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66430" w:rsidRPr="00D3253D" w:rsidRDefault="00D3253D" w:rsidP="00D3253D">
      <w:pPr>
        <w:pStyle w:val="Sansinterligne"/>
        <w:pBdr>
          <w:top w:val="single" w:sz="4" w:space="1" w:color="auto"/>
          <w:left w:val="single" w:sz="4" w:space="4" w:color="auto"/>
          <w:bottom w:val="single" w:sz="4" w:space="1" w:color="auto"/>
          <w:right w:val="single" w:sz="4" w:space="4" w:color="auto"/>
        </w:pBdr>
        <w:rPr>
          <w:sz w:val="32"/>
          <w:szCs w:val="32"/>
        </w:rPr>
      </w:pPr>
      <w:r w:rsidRPr="00D3253D">
        <w:rPr>
          <w:sz w:val="32"/>
          <w:szCs w:val="32"/>
        </w:rPr>
        <w:t xml:space="preserve">Cours n°2 (CM3) : </w:t>
      </w:r>
      <w:r w:rsidR="00366430" w:rsidRPr="00D3253D">
        <w:rPr>
          <w:sz w:val="32"/>
          <w:szCs w:val="32"/>
        </w:rPr>
        <w:t>NOTION D'ANTIGENE ET D'IMMUNORECEPTEUR</w:t>
      </w:r>
    </w:p>
    <w:p w:rsidR="00D3253D" w:rsidRDefault="00D3253D" w:rsidP="00D3253D">
      <w:pPr>
        <w:pStyle w:val="Sansinterligne"/>
      </w:pPr>
    </w:p>
    <w:p w:rsidR="00366430" w:rsidRDefault="00D3253D" w:rsidP="00D3253D">
      <w:pPr>
        <w:pStyle w:val="Sansinterligne"/>
        <w:pBdr>
          <w:top w:val="single" w:sz="4" w:space="1" w:color="auto"/>
          <w:left w:val="single" w:sz="4" w:space="4" w:color="auto"/>
          <w:bottom w:val="single" w:sz="4" w:space="1" w:color="auto"/>
          <w:right w:val="single" w:sz="4" w:space="4" w:color="auto"/>
        </w:pBdr>
      </w:pPr>
      <w:r>
        <w:t>RT</w:t>
      </w:r>
      <w:r w:rsidR="00366430">
        <w:t xml:space="preserve"> : </w:t>
      </w:r>
      <w:proofErr w:type="spellStart"/>
      <w:r w:rsidR="00366430">
        <w:t>Soffyann</w:t>
      </w:r>
      <w:proofErr w:type="spellEnd"/>
      <w:r w:rsidR="00366430">
        <w:t xml:space="preserve"> AMDAA</w:t>
      </w:r>
    </w:p>
    <w:p w:rsidR="00D3253D" w:rsidRDefault="00D3253D" w:rsidP="00D3253D">
      <w:pPr>
        <w:pStyle w:val="Sansinterligne"/>
        <w:pBdr>
          <w:top w:val="single" w:sz="4" w:space="1" w:color="auto"/>
          <w:left w:val="single" w:sz="4" w:space="4" w:color="auto"/>
          <w:bottom w:val="single" w:sz="4" w:space="1" w:color="auto"/>
          <w:right w:val="single" w:sz="4" w:space="4" w:color="auto"/>
        </w:pBdr>
      </w:pPr>
      <w:r>
        <w:t>RB : Alexandre NGUYEN-TRA</w:t>
      </w:r>
    </w:p>
    <w:p w:rsidR="00366430" w:rsidRDefault="00366430" w:rsidP="00D3253D">
      <w:pPr>
        <w:pStyle w:val="Sansinterligne"/>
        <w:pBdr>
          <w:top w:val="single" w:sz="4" w:space="1" w:color="auto"/>
          <w:left w:val="single" w:sz="4" w:space="4" w:color="auto"/>
          <w:bottom w:val="single" w:sz="4" w:space="1" w:color="auto"/>
          <w:right w:val="single" w:sz="4" w:space="4" w:color="auto"/>
        </w:pBdr>
      </w:pPr>
      <w:r>
        <w:t xml:space="preserve">Jeudi 9/10/2014 13h30 à 14h30                                                           Dr Valérie </w:t>
      </w:r>
      <w:proofErr w:type="spellStart"/>
      <w:r>
        <w:t>Molinier</w:t>
      </w:r>
      <w:proofErr w:type="spellEnd"/>
      <w:r>
        <w:t xml:space="preserve"> </w:t>
      </w:r>
      <w:proofErr w:type="spellStart"/>
      <w:r>
        <w:t>Frenkel</w:t>
      </w:r>
      <w:proofErr w:type="spellEnd"/>
    </w:p>
    <w:p w:rsidR="00D3253D" w:rsidRDefault="00D3253D" w:rsidP="00366430"/>
    <w:p w:rsidR="00D3253D" w:rsidRDefault="00D3253D" w:rsidP="009B6B58">
      <w:pPr>
        <w:pStyle w:val="Sansinterligne"/>
      </w:pPr>
      <w:r>
        <w:t>Plan du cours :</w:t>
      </w:r>
    </w:p>
    <w:p w:rsidR="00D3253D" w:rsidRDefault="00D3253D" w:rsidP="009B6B58">
      <w:pPr>
        <w:pStyle w:val="Sansinterligne"/>
      </w:pPr>
    </w:p>
    <w:p w:rsidR="009B6B58" w:rsidRDefault="009B6B58" w:rsidP="009B6B58">
      <w:pPr>
        <w:pStyle w:val="Sansinterligne"/>
        <w:numPr>
          <w:ilvl w:val="0"/>
          <w:numId w:val="2"/>
        </w:numPr>
      </w:pPr>
      <w:r>
        <w:t>Introduction</w:t>
      </w:r>
    </w:p>
    <w:p w:rsidR="009B6B58" w:rsidRDefault="009B6B58" w:rsidP="009B6B58">
      <w:pPr>
        <w:pStyle w:val="Sansinterligne"/>
        <w:numPr>
          <w:ilvl w:val="0"/>
          <w:numId w:val="4"/>
        </w:numPr>
      </w:pPr>
      <w:r>
        <w:t>L’immunité innée</w:t>
      </w:r>
    </w:p>
    <w:p w:rsidR="009B6B58" w:rsidRDefault="009B6B58" w:rsidP="009B6B58">
      <w:pPr>
        <w:pStyle w:val="Sansinterligne"/>
        <w:numPr>
          <w:ilvl w:val="0"/>
          <w:numId w:val="4"/>
        </w:numPr>
      </w:pPr>
      <w:r>
        <w:t>L’immunité spécifique ou adaptative</w:t>
      </w:r>
    </w:p>
    <w:p w:rsidR="00366430" w:rsidRDefault="00366430" w:rsidP="009B6B58">
      <w:pPr>
        <w:pStyle w:val="Sansinterligne"/>
        <w:numPr>
          <w:ilvl w:val="0"/>
          <w:numId w:val="2"/>
        </w:numPr>
      </w:pPr>
      <w:r>
        <w:t xml:space="preserve">Structure  </w:t>
      </w:r>
      <w:r w:rsidR="009B5566">
        <w:t>de l’immunoglobuline</w:t>
      </w:r>
    </w:p>
    <w:p w:rsidR="00366430" w:rsidRDefault="00366430" w:rsidP="009B6B58">
      <w:pPr>
        <w:pStyle w:val="Sansinterligne"/>
        <w:numPr>
          <w:ilvl w:val="0"/>
          <w:numId w:val="2"/>
        </w:numPr>
      </w:pPr>
      <w:bookmarkStart w:id="0" w:name="_GoBack"/>
      <w:bookmarkEnd w:id="0"/>
      <w:r>
        <w:t>Modalités de reconnaissance de l'antigène</w:t>
      </w:r>
    </w:p>
    <w:p w:rsidR="003B4BA8" w:rsidRDefault="003B4BA8" w:rsidP="003B4BA8">
      <w:pPr>
        <w:pStyle w:val="Sansinterligne"/>
        <w:numPr>
          <w:ilvl w:val="0"/>
          <w:numId w:val="20"/>
        </w:numPr>
      </w:pPr>
      <w:r>
        <w:t>Notion de clone</w:t>
      </w:r>
    </w:p>
    <w:p w:rsidR="003B4BA8" w:rsidRDefault="003B4BA8" w:rsidP="003B4BA8">
      <w:pPr>
        <w:pStyle w:val="Sansinterligne"/>
        <w:numPr>
          <w:ilvl w:val="0"/>
          <w:numId w:val="20"/>
        </w:numPr>
      </w:pPr>
      <w:r>
        <w:t xml:space="preserve">La reconnaissance par les </w:t>
      </w:r>
      <w:proofErr w:type="spellStart"/>
      <w:r>
        <w:t>Ac</w:t>
      </w:r>
      <w:proofErr w:type="spellEnd"/>
    </w:p>
    <w:p w:rsidR="003B4BA8" w:rsidRDefault="003B4BA8" w:rsidP="003B4BA8">
      <w:pPr>
        <w:pStyle w:val="Sansinterligne"/>
        <w:numPr>
          <w:ilvl w:val="0"/>
          <w:numId w:val="20"/>
        </w:numPr>
      </w:pPr>
      <w:r>
        <w:t>Antigène multivalent</w:t>
      </w:r>
    </w:p>
    <w:p w:rsidR="003B4BA8" w:rsidRDefault="003B4BA8" w:rsidP="003B4BA8">
      <w:pPr>
        <w:pStyle w:val="Sansinterligne"/>
        <w:numPr>
          <w:ilvl w:val="0"/>
          <w:numId w:val="20"/>
        </w:numPr>
      </w:pPr>
      <w:r>
        <w:t xml:space="preserve">Les </w:t>
      </w:r>
      <w:proofErr w:type="spellStart"/>
      <w:r>
        <w:t>isotypes</w:t>
      </w:r>
      <w:proofErr w:type="spellEnd"/>
      <w:r>
        <w:t xml:space="preserve"> d’</w:t>
      </w:r>
      <w:proofErr w:type="spellStart"/>
      <w:r>
        <w:t>Ig</w:t>
      </w:r>
      <w:proofErr w:type="spellEnd"/>
    </w:p>
    <w:p w:rsidR="003B4BA8" w:rsidRDefault="003B4BA8" w:rsidP="003B4BA8">
      <w:pPr>
        <w:pStyle w:val="Sansinterligne"/>
        <w:numPr>
          <w:ilvl w:val="0"/>
          <w:numId w:val="20"/>
        </w:numPr>
      </w:pPr>
      <w:r>
        <w:t>La reconnaissance par les récepteurs T</w:t>
      </w:r>
    </w:p>
    <w:p w:rsidR="00366430" w:rsidRDefault="00366430" w:rsidP="003B4BA8">
      <w:pPr>
        <w:pStyle w:val="Sansinterligne"/>
        <w:numPr>
          <w:ilvl w:val="0"/>
          <w:numId w:val="2"/>
        </w:numPr>
      </w:pPr>
      <w:r>
        <w:t>Les différents types d'antigènes</w:t>
      </w:r>
    </w:p>
    <w:p w:rsidR="00366430" w:rsidRDefault="00366430" w:rsidP="003B4BA8">
      <w:pPr>
        <w:pStyle w:val="Sansinterligne"/>
        <w:numPr>
          <w:ilvl w:val="0"/>
          <w:numId w:val="2"/>
        </w:numPr>
      </w:pPr>
      <w:r>
        <w:t xml:space="preserve">Récepteurs activateurs du système immunitaire </w:t>
      </w:r>
    </w:p>
    <w:p w:rsidR="00366430" w:rsidRDefault="00366430" w:rsidP="00D3253D">
      <w:pPr>
        <w:pStyle w:val="Sansinterligne"/>
      </w:pPr>
    </w:p>
    <w:p w:rsidR="00366430" w:rsidRDefault="00366430" w:rsidP="00D3253D">
      <w:pPr>
        <w:pStyle w:val="Sansinterligne"/>
      </w:pPr>
      <w:r w:rsidRPr="00D3253D">
        <w:rPr>
          <w:b/>
          <w:color w:val="FF0000"/>
        </w:rPr>
        <w:t>Notion importantes</w:t>
      </w:r>
      <w:r w:rsidRPr="00D3253D">
        <w:rPr>
          <w:color w:val="FF0000"/>
        </w:rPr>
        <w:t xml:space="preserve"> </w:t>
      </w:r>
      <w:r>
        <w:t xml:space="preserve">: </w:t>
      </w:r>
      <w:r w:rsidRPr="00D3253D">
        <w:rPr>
          <w:b/>
        </w:rPr>
        <w:t xml:space="preserve">clone, antigène, épitope, </w:t>
      </w:r>
      <w:proofErr w:type="spellStart"/>
      <w:r w:rsidRPr="00D3253D">
        <w:rPr>
          <w:b/>
        </w:rPr>
        <w:t>immunogénicité</w:t>
      </w:r>
      <w:proofErr w:type="spellEnd"/>
      <w:r w:rsidRPr="00D3253D">
        <w:rPr>
          <w:b/>
        </w:rPr>
        <w:t>, PAMP</w:t>
      </w:r>
    </w:p>
    <w:p w:rsidR="00366430" w:rsidRDefault="00366430" w:rsidP="00D3253D">
      <w:pPr>
        <w:pStyle w:val="Sansinterligne"/>
      </w:pPr>
    </w:p>
    <w:p w:rsidR="00366430" w:rsidRPr="00D3253D" w:rsidRDefault="00C72DC2" w:rsidP="009B6B58">
      <w:pPr>
        <w:pStyle w:val="Sansinterligne"/>
        <w:numPr>
          <w:ilvl w:val="0"/>
          <w:numId w:val="5"/>
        </w:numPr>
        <w:rPr>
          <w:b/>
          <w:sz w:val="28"/>
          <w:szCs w:val="28"/>
          <w:u w:val="single"/>
        </w:rPr>
      </w:pPr>
      <w:r w:rsidRPr="00C72DC2">
        <w:rPr>
          <w:b/>
          <w:sz w:val="40"/>
          <w:szCs w:val="28"/>
          <w:u w:val="single"/>
        </w:rPr>
        <w:t>Introduction</w:t>
      </w:r>
      <w:r w:rsidR="00D3253D" w:rsidRPr="00C72DC2">
        <w:rPr>
          <w:b/>
          <w:sz w:val="40"/>
          <w:szCs w:val="28"/>
          <w:u w:val="single"/>
        </w:rPr>
        <w:t> </w:t>
      </w:r>
      <w:r w:rsidR="00D3253D" w:rsidRPr="00D3253D">
        <w:rPr>
          <w:b/>
          <w:sz w:val="28"/>
          <w:szCs w:val="28"/>
          <w:u w:val="single"/>
        </w:rPr>
        <w:t>:</w:t>
      </w:r>
    </w:p>
    <w:p w:rsidR="00D3253D" w:rsidRDefault="00D3253D" w:rsidP="00D3253D">
      <w:pPr>
        <w:pStyle w:val="Sansinterligne"/>
      </w:pPr>
    </w:p>
    <w:p w:rsidR="00366430" w:rsidRDefault="00366430" w:rsidP="00D3253D">
      <w:pPr>
        <w:pStyle w:val="Sansinterligne"/>
      </w:pPr>
      <w:r>
        <w:tab/>
        <w:t xml:space="preserve">La première notion à ne pas confondre est celle de </w:t>
      </w:r>
      <w:r w:rsidRPr="00D3253D">
        <w:rPr>
          <w:b/>
        </w:rPr>
        <w:t>l'immunité innée</w:t>
      </w:r>
      <w:r>
        <w:t xml:space="preserve"> et </w:t>
      </w:r>
      <w:r w:rsidRPr="00D3253D">
        <w:rPr>
          <w:b/>
        </w:rPr>
        <w:t>l'immunité adaptative</w:t>
      </w:r>
      <w:r>
        <w:t>, parce que ces deux systèmes d'immunités ont deux manières différentes d'appréhender leur environnement et donc d'aller capter la survenue d'un phénomène anormal.</w:t>
      </w:r>
    </w:p>
    <w:p w:rsidR="00366430" w:rsidRDefault="00366430" w:rsidP="00D3253D">
      <w:pPr>
        <w:pStyle w:val="Sansinterligne"/>
      </w:pPr>
    </w:p>
    <w:p w:rsidR="009B6B58" w:rsidRDefault="009B6B58" w:rsidP="009B6B58">
      <w:pPr>
        <w:pStyle w:val="Sansinterligne"/>
        <w:numPr>
          <w:ilvl w:val="0"/>
          <w:numId w:val="6"/>
        </w:numPr>
      </w:pPr>
      <w:r w:rsidRPr="009B5566">
        <w:rPr>
          <w:b/>
        </w:rPr>
        <w:t>L’immunité innée</w:t>
      </w:r>
      <w:r>
        <w:t> :</w:t>
      </w:r>
    </w:p>
    <w:p w:rsidR="009B6B58" w:rsidRDefault="009B6B58" w:rsidP="00D3253D">
      <w:pPr>
        <w:pStyle w:val="Sansinterligne"/>
      </w:pPr>
    </w:p>
    <w:p w:rsidR="00366430" w:rsidRDefault="00D3253D" w:rsidP="00D3253D">
      <w:pPr>
        <w:pStyle w:val="Sansinterligne"/>
      </w:pPr>
      <w:r>
        <w:tab/>
        <w:t>L</w:t>
      </w:r>
      <w:r w:rsidR="00366430">
        <w:t>'immunité innée utilise</w:t>
      </w:r>
      <w:r>
        <w:t xml:space="preserve"> des récepteurs préformés</w:t>
      </w:r>
      <w:r w:rsidR="009B6B58">
        <w:t xml:space="preserve"> : </w:t>
      </w:r>
      <w:r w:rsidR="00366430">
        <w:t>c</w:t>
      </w:r>
      <w:r w:rsidR="009B6B58">
        <w:t>'est toujours le même récepteur. S</w:t>
      </w:r>
      <w:r w:rsidR="00366430">
        <w:t>i plusieurs cell</w:t>
      </w:r>
      <w:r w:rsidR="009B6B58">
        <w:t>ules différentes expriment tel</w:t>
      </w:r>
      <w:r w:rsidR="00366430">
        <w:t xml:space="preserve"> type de récepteur</w:t>
      </w:r>
      <w:r w:rsidR="009B6B58">
        <w:t>,</w:t>
      </w:r>
      <w:r w:rsidR="00366430">
        <w:t xml:space="preserve"> ils auron</w:t>
      </w:r>
      <w:r w:rsidR="009B6B58">
        <w:t>t exactement la même forme. C</w:t>
      </w:r>
      <w:r w:rsidR="00366430">
        <w:t>es récepteurs préformés détectent en particulier des motifs moléculaires associé</w:t>
      </w:r>
      <w:r w:rsidR="009B6B58">
        <w:t>s</w:t>
      </w:r>
      <w:r w:rsidR="00366430">
        <w:t xml:space="preserve"> au pathogène qu'on appelle selon l'acronyme anglais </w:t>
      </w:r>
      <w:proofErr w:type="spellStart"/>
      <w:r w:rsidR="00366430" w:rsidRPr="009B6B58">
        <w:rPr>
          <w:b/>
        </w:rPr>
        <w:t>Pathogen</w:t>
      </w:r>
      <w:proofErr w:type="spellEnd"/>
      <w:r w:rsidR="00366430" w:rsidRPr="009B6B58">
        <w:rPr>
          <w:b/>
        </w:rPr>
        <w:t xml:space="preserve">-Associated </w:t>
      </w:r>
      <w:proofErr w:type="spellStart"/>
      <w:r w:rsidR="00366430" w:rsidRPr="009B6B58">
        <w:rPr>
          <w:b/>
        </w:rPr>
        <w:t>Molecular</w:t>
      </w:r>
      <w:proofErr w:type="spellEnd"/>
      <w:r w:rsidR="00366430" w:rsidRPr="009B6B58">
        <w:rPr>
          <w:b/>
        </w:rPr>
        <w:t xml:space="preserve"> Patterns</w:t>
      </w:r>
      <w:r w:rsidR="00366430" w:rsidRPr="00366430">
        <w:t xml:space="preserve"> </w:t>
      </w:r>
      <w:r w:rsidR="00366430">
        <w:t>(</w:t>
      </w:r>
      <w:r w:rsidR="00366430" w:rsidRPr="009B6B58">
        <w:rPr>
          <w:b/>
        </w:rPr>
        <w:t>PAMP</w:t>
      </w:r>
      <w:r w:rsidR="009B6B58">
        <w:t>). C</w:t>
      </w:r>
      <w:r w:rsidR="00366430">
        <w:t>e sont des séquences moléculaires qui sont partagé</w:t>
      </w:r>
      <w:r w:rsidR="009B6B58">
        <w:t>s</w:t>
      </w:r>
      <w:r w:rsidR="00366430">
        <w:t xml:space="preserve"> par des familles ou des sous familles de micro-organismes ou de </w:t>
      </w:r>
      <w:r w:rsidR="00FD42AA">
        <w:t>bactéries, de</w:t>
      </w:r>
      <w:r w:rsidR="00366430">
        <w:t xml:space="preserve"> virus, d</w:t>
      </w:r>
      <w:r w:rsidR="009B6B58">
        <w:t>e parasites ... etc. Ce système-</w:t>
      </w:r>
      <w:r w:rsidR="00366430">
        <w:t xml:space="preserve">là fait donc la </w:t>
      </w:r>
      <w:r w:rsidR="00366430" w:rsidRPr="009B6B58">
        <w:rPr>
          <w:b/>
        </w:rPr>
        <w:t>distinction entre le soi et le non soi</w:t>
      </w:r>
      <w:r w:rsidR="00366430">
        <w:t xml:space="preserve"> puisque il va détecter des structures moléculaires que nos cellules eucaryotes ne présentent pas mais qui sont présentes par contre sur d'autre types d'éléments du vivant. </w:t>
      </w:r>
      <w:r w:rsidR="009B6B58">
        <w:t>O</w:t>
      </w:r>
      <w:r w:rsidR="00366430">
        <w:t>n verra aussi que ces récepteurs sont capable</w:t>
      </w:r>
      <w:r w:rsidR="009B6B58">
        <w:t>s de détecter le soi altéré ou agressé</w:t>
      </w:r>
      <w:r w:rsidR="00366430">
        <w:t xml:space="preserve"> donc le soi malade. </w:t>
      </w:r>
    </w:p>
    <w:p w:rsidR="009B6B58" w:rsidRDefault="009B6B58" w:rsidP="00D3253D">
      <w:pPr>
        <w:pStyle w:val="Sansinterligne"/>
      </w:pPr>
    </w:p>
    <w:p w:rsidR="00D3253D" w:rsidRDefault="00D3253D" w:rsidP="00D3253D">
      <w:pPr>
        <w:pStyle w:val="Sansinterligne"/>
      </w:pPr>
    </w:p>
    <w:p w:rsidR="00366430" w:rsidRPr="000B6530" w:rsidRDefault="009B6B58" w:rsidP="000B6530">
      <w:pPr>
        <w:pStyle w:val="Sansinterligne"/>
        <w:rPr>
          <w:i/>
        </w:rPr>
      </w:pPr>
      <w:r w:rsidRPr="000B6530">
        <w:rPr>
          <w:i/>
        </w:rPr>
        <w:t>Ex : Un extraterrestre</w:t>
      </w:r>
      <w:r w:rsidR="00366430" w:rsidRPr="000B6530">
        <w:rPr>
          <w:i/>
        </w:rPr>
        <w:t xml:space="preserve"> arrive sur la planète Terre et il souhaite décrire les </w:t>
      </w:r>
      <w:r w:rsidRPr="000B6530">
        <w:rPr>
          <w:i/>
        </w:rPr>
        <w:t>humains par rapport aux animaux :</w:t>
      </w:r>
      <w:r w:rsidR="00366430" w:rsidRPr="000B6530">
        <w:rPr>
          <w:i/>
        </w:rPr>
        <w:t xml:space="preserve"> il utilisera </w:t>
      </w:r>
      <w:r w:rsidRPr="000B6530">
        <w:rPr>
          <w:i/>
        </w:rPr>
        <w:t xml:space="preserve">les animaux comme </w:t>
      </w:r>
      <w:r w:rsidR="00366430" w:rsidRPr="000B6530">
        <w:rPr>
          <w:i/>
        </w:rPr>
        <w:t xml:space="preserve">référence </w:t>
      </w:r>
      <w:r w:rsidRPr="000B6530">
        <w:rPr>
          <w:i/>
        </w:rPr>
        <w:t>c’est-à-dire qu’ils</w:t>
      </w:r>
      <w:r w:rsidR="00366430" w:rsidRPr="000B6530">
        <w:rPr>
          <w:i/>
        </w:rPr>
        <w:t xml:space="preserve"> ont deux yeux de telle forme, </w:t>
      </w:r>
      <w:r w:rsidRPr="000B6530">
        <w:rPr>
          <w:i/>
        </w:rPr>
        <w:t>deux oreilles, deux jambes et</w:t>
      </w:r>
      <w:r w:rsidR="00366430" w:rsidRPr="000B6530">
        <w:rPr>
          <w:i/>
        </w:rPr>
        <w:t xml:space="preserve"> deux bras.</w:t>
      </w:r>
    </w:p>
    <w:p w:rsidR="009B6B58" w:rsidRDefault="009B6B58" w:rsidP="00D3253D">
      <w:pPr>
        <w:pStyle w:val="Sansinterligne"/>
      </w:pPr>
    </w:p>
    <w:p w:rsidR="009B6B58" w:rsidRDefault="009B6B58" w:rsidP="00D3253D">
      <w:pPr>
        <w:pStyle w:val="Sansinterligne"/>
      </w:pPr>
    </w:p>
    <w:p w:rsidR="00366430" w:rsidRDefault="00366430" w:rsidP="009B6B58">
      <w:pPr>
        <w:pStyle w:val="Sansinterligne"/>
        <w:ind w:firstLine="708"/>
      </w:pPr>
      <w:r>
        <w:t xml:space="preserve">C'est un peu comme ça que les récepteurs de l'immunité innée </w:t>
      </w:r>
      <w:r w:rsidR="009B6B58">
        <w:t>arrivent à savoir que l’on est envahi</w:t>
      </w:r>
      <w:r>
        <w:t xml:space="preserve"> par des bactéries, des virus etc. Ils reconnaissent donc des éléments communs à ces </w:t>
      </w:r>
      <w:r w:rsidR="009B6B58">
        <w:t xml:space="preserve">familles. </w:t>
      </w:r>
      <w:r w:rsidR="009B6B58">
        <w:lastRenderedPageBreak/>
        <w:t>A</w:t>
      </w:r>
      <w:r>
        <w:t>insi</w:t>
      </w:r>
      <w:r w:rsidR="009B6B58">
        <w:t>,</w:t>
      </w:r>
      <w:r>
        <w:t xml:space="preserve"> pour rester dans l'exemple un </w:t>
      </w:r>
      <w:r w:rsidR="00FD42AA">
        <w:t>élément</w:t>
      </w:r>
      <w:r>
        <w:t xml:space="preserve"> commun à tous les êtres humains c'est le nez au milieu de la figure.</w:t>
      </w:r>
    </w:p>
    <w:p w:rsidR="00366430" w:rsidRDefault="00366430" w:rsidP="00D3253D">
      <w:pPr>
        <w:pStyle w:val="Sansinterligne"/>
      </w:pPr>
    </w:p>
    <w:p w:rsidR="009B6B58" w:rsidRDefault="009B6B58" w:rsidP="00D3253D">
      <w:pPr>
        <w:pStyle w:val="Sansinterligne"/>
      </w:pPr>
    </w:p>
    <w:p w:rsidR="009B6B58" w:rsidRDefault="009B6B58">
      <w:r>
        <w:br w:type="page"/>
      </w:r>
    </w:p>
    <w:p w:rsidR="009B6B58" w:rsidRPr="009B5566" w:rsidRDefault="009B6B58" w:rsidP="009B6B58">
      <w:pPr>
        <w:pStyle w:val="Sansinterligne"/>
        <w:numPr>
          <w:ilvl w:val="0"/>
          <w:numId w:val="6"/>
        </w:numPr>
        <w:rPr>
          <w:b/>
        </w:rPr>
      </w:pPr>
      <w:r w:rsidRPr="009B5566">
        <w:rPr>
          <w:b/>
        </w:rPr>
        <w:lastRenderedPageBreak/>
        <w:t>L’immunité spécifique ou adaptative</w:t>
      </w:r>
    </w:p>
    <w:p w:rsidR="009B6B58" w:rsidRDefault="009B6B58" w:rsidP="009B6B58">
      <w:pPr>
        <w:pStyle w:val="Sansinterligne"/>
      </w:pPr>
    </w:p>
    <w:p w:rsidR="00FC3D4C" w:rsidRDefault="009B6B58" w:rsidP="00FC3D4C">
      <w:pPr>
        <w:pStyle w:val="Sansinterligne"/>
        <w:ind w:firstLine="360"/>
      </w:pPr>
      <w:r>
        <w:t>En ce qui concerne l’immunité spécifique,</w:t>
      </w:r>
      <w:r w:rsidR="00366430">
        <w:t xml:space="preserve"> </w:t>
      </w:r>
      <w:r>
        <w:t xml:space="preserve">il y a une reconnaissance </w:t>
      </w:r>
      <w:r w:rsidR="00366430">
        <w:t xml:space="preserve">des </w:t>
      </w:r>
      <w:r w:rsidR="00366430" w:rsidRPr="009B6B58">
        <w:rPr>
          <w:b/>
        </w:rPr>
        <w:t>antigènes</w:t>
      </w:r>
      <w:r>
        <w:t xml:space="preserve"> et non pas des PAMP. C</w:t>
      </w:r>
      <w:r w:rsidR="00366430">
        <w:t xml:space="preserve">'est très diffèrent car les antigènes sont des détails moléculaires et en particulier à l'intérieur des antigènes il y a des </w:t>
      </w:r>
      <w:r w:rsidR="00366430" w:rsidRPr="00FC3D4C">
        <w:rPr>
          <w:b/>
        </w:rPr>
        <w:t>épitopes</w:t>
      </w:r>
      <w:r w:rsidR="00FC3D4C">
        <w:t xml:space="preserve"> (ce sont</w:t>
      </w:r>
      <w:r w:rsidR="00366430">
        <w:t xml:space="preserve"> les épitope</w:t>
      </w:r>
      <w:r w:rsidR="00FC3D4C">
        <w:t>s</w:t>
      </w:r>
      <w:r w:rsidR="00366430">
        <w:t xml:space="preserve"> qui vont être </w:t>
      </w:r>
      <w:r w:rsidR="00FC3D4C">
        <w:t>reconnus par la suite</w:t>
      </w:r>
      <w:r w:rsidR="00366430">
        <w:t>) et ça</w:t>
      </w:r>
      <w:r w:rsidR="00FC3D4C">
        <w:t>,</w:t>
      </w:r>
      <w:r w:rsidR="00366430">
        <w:t xml:space="preserve"> c'est possible grâce à des récepteurs uniques qui sont soi</w:t>
      </w:r>
      <w:r w:rsidR="00FC3D4C">
        <w:t>en</w:t>
      </w:r>
      <w:r w:rsidR="00366430">
        <w:t xml:space="preserve">t des </w:t>
      </w:r>
      <w:r w:rsidR="00366430" w:rsidRPr="00FC3D4C">
        <w:rPr>
          <w:b/>
        </w:rPr>
        <w:t>immu</w:t>
      </w:r>
      <w:r w:rsidR="00FC3D4C" w:rsidRPr="00FC3D4C">
        <w:rPr>
          <w:b/>
        </w:rPr>
        <w:t>no</w:t>
      </w:r>
      <w:r w:rsidR="00366430" w:rsidRPr="00FC3D4C">
        <w:rPr>
          <w:b/>
        </w:rPr>
        <w:t>globulines</w:t>
      </w:r>
      <w:r w:rsidR="00FC3D4C">
        <w:t xml:space="preserve"> (</w:t>
      </w:r>
      <w:proofErr w:type="spellStart"/>
      <w:r w:rsidR="00FC3D4C">
        <w:t>Ig</w:t>
      </w:r>
      <w:proofErr w:type="spellEnd"/>
      <w:r w:rsidR="00FC3D4C">
        <w:t>),</w:t>
      </w:r>
      <w:r w:rsidR="00366430">
        <w:t xml:space="preserve"> soit des </w:t>
      </w:r>
      <w:r w:rsidR="00366430" w:rsidRPr="00FC3D4C">
        <w:rPr>
          <w:b/>
        </w:rPr>
        <w:t>récepteurs T</w:t>
      </w:r>
      <w:r w:rsidR="00FC3D4C">
        <w:t>.</w:t>
      </w:r>
      <w:r w:rsidR="00366430">
        <w:t xml:space="preserve"> </w:t>
      </w:r>
      <w:r w:rsidR="00FC3D4C">
        <w:t>C</w:t>
      </w:r>
      <w:r w:rsidR="00366430">
        <w:t>es épitopes présent</w:t>
      </w:r>
      <w:r w:rsidR="00FC3D4C">
        <w:t xml:space="preserve">s sur les antigènes, </w:t>
      </w:r>
      <w:r w:rsidR="00366430">
        <w:t>il y en</w:t>
      </w:r>
      <w:r w:rsidR="00FC3D4C">
        <w:t xml:space="preserve"> existe</w:t>
      </w:r>
      <w:r w:rsidR="00366430">
        <w:t xml:space="preserve"> dans le soi et le non soi.</w:t>
      </w:r>
    </w:p>
    <w:p w:rsidR="00FC3D4C" w:rsidRDefault="00FC3D4C" w:rsidP="00FC3D4C">
      <w:pPr>
        <w:pStyle w:val="Sansinterligne"/>
        <w:ind w:firstLine="360"/>
      </w:pPr>
    </w:p>
    <w:p w:rsidR="00366430" w:rsidRDefault="00366430" w:rsidP="00FC3D4C">
      <w:pPr>
        <w:pStyle w:val="Sansinterligne"/>
        <w:ind w:firstLine="708"/>
      </w:pPr>
      <w:r>
        <w:t>Initialement l'immunité spécifique n'est pas censé</w:t>
      </w:r>
      <w:r w:rsidR="00FC3D4C">
        <w:t>e</w:t>
      </w:r>
      <w:r>
        <w:t xml:space="preserve"> faire la distinction entre le soi et le non soi</w:t>
      </w:r>
      <w:r w:rsidR="00FC3D4C">
        <w:t> :</w:t>
      </w:r>
      <w:r>
        <w:t xml:space="preserve"> les cellules qui portent ces récepteurs uniques doivent être éduquées pour pouvoir faire la distinction.</w:t>
      </w:r>
      <w:r w:rsidR="00FC3D4C">
        <w:t xml:space="preserve"> P</w:t>
      </w:r>
      <w:r>
        <w:t>ar contre ces cellules évidem</w:t>
      </w:r>
      <w:r w:rsidR="00FC3D4C">
        <w:t>m</w:t>
      </w:r>
      <w:r>
        <w:t>ent sont très rare</w:t>
      </w:r>
      <w:r w:rsidR="00FC3D4C">
        <w:t>s car</w:t>
      </w:r>
      <w:r>
        <w:t xml:space="preserve"> elles subissent une expansion suite à l'activa</w:t>
      </w:r>
      <w:r w:rsidR="00FC3D4C">
        <w:t xml:space="preserve">tion de l'immunité spécifique. A l’issue cette expansion, elles vont garder une </w:t>
      </w:r>
      <w:r w:rsidR="00FC3D4C" w:rsidRPr="00FC3D4C">
        <w:rPr>
          <w:b/>
        </w:rPr>
        <w:t>mémoire</w:t>
      </w:r>
      <w:r w:rsidR="00FC3D4C">
        <w:t xml:space="preserve"> et il va y avoir un pool</w:t>
      </w:r>
      <w:r>
        <w:t xml:space="preserve"> de cellules rémanent</w:t>
      </w:r>
      <w:r w:rsidR="00FC3D4C">
        <w:t>s</w:t>
      </w:r>
      <w:r>
        <w:t xml:space="preserve"> qui sera </w:t>
      </w:r>
      <w:r w:rsidRPr="00FC3D4C">
        <w:rPr>
          <w:b/>
        </w:rPr>
        <w:t>activable plus rapidement et plus facilement</w:t>
      </w:r>
      <w:r>
        <w:t xml:space="preserve"> et qui se souviendra de ces épitope</w:t>
      </w:r>
      <w:r w:rsidR="00FC3D4C">
        <w:t>s (de ces détails moléculaires).</w:t>
      </w:r>
    </w:p>
    <w:p w:rsidR="00FC3D4C" w:rsidRDefault="00FC3D4C" w:rsidP="00FC3D4C">
      <w:pPr>
        <w:pStyle w:val="Sansinterligne"/>
      </w:pPr>
    </w:p>
    <w:p w:rsidR="00366430" w:rsidRPr="000B6530" w:rsidRDefault="00FC3D4C" w:rsidP="000B6530">
      <w:pPr>
        <w:pStyle w:val="Sansinterligne"/>
        <w:rPr>
          <w:i/>
        </w:rPr>
      </w:pPr>
      <w:r w:rsidRPr="000B6530">
        <w:rPr>
          <w:i/>
        </w:rPr>
        <w:t xml:space="preserve">Ex : </w:t>
      </w:r>
      <w:r w:rsidR="00366430" w:rsidRPr="000B6530">
        <w:rPr>
          <w:i/>
        </w:rPr>
        <w:t>Pour reprendre l'exemple de l’extraterrestre, s'il veut reconnaître un humain en particulier il va donner un détail de sa physionomi</w:t>
      </w:r>
      <w:r w:rsidRPr="000B6530">
        <w:rPr>
          <w:i/>
        </w:rPr>
        <w:t>e, c'est-à-</w:t>
      </w:r>
      <w:r w:rsidR="00366430" w:rsidRPr="000B6530">
        <w:rPr>
          <w:i/>
        </w:rPr>
        <w:t>dire son empreinte digital</w:t>
      </w:r>
      <w:r w:rsidR="000B6530" w:rsidRPr="000B6530">
        <w:rPr>
          <w:i/>
        </w:rPr>
        <w:t>e</w:t>
      </w:r>
      <w:r w:rsidR="00366430" w:rsidRPr="000B6530">
        <w:rPr>
          <w:i/>
        </w:rPr>
        <w:t xml:space="preserve"> !</w:t>
      </w:r>
    </w:p>
    <w:p w:rsidR="00366430" w:rsidRDefault="00366430" w:rsidP="00D3253D">
      <w:pPr>
        <w:pStyle w:val="Sansinterligne"/>
      </w:pPr>
    </w:p>
    <w:p w:rsidR="000B6530" w:rsidRDefault="000B6530" w:rsidP="000B6530">
      <w:pPr>
        <w:pStyle w:val="Sansinterligne"/>
      </w:pPr>
      <w:r w:rsidRPr="006C39FB">
        <w:rPr>
          <w:b/>
        </w:rPr>
        <w:t xml:space="preserve">NE PAS CONFONDRE « ANTIGENE » ET </w:t>
      </w:r>
      <w:r w:rsidR="006C39FB" w:rsidRPr="006C39FB">
        <w:rPr>
          <w:b/>
        </w:rPr>
        <w:t>« </w:t>
      </w:r>
      <w:r w:rsidRPr="006C39FB">
        <w:rPr>
          <w:b/>
        </w:rPr>
        <w:t>IMMUNOGENE » </w:t>
      </w:r>
      <w:r>
        <w:t>:</w:t>
      </w:r>
    </w:p>
    <w:p w:rsidR="000B6530" w:rsidRDefault="000B6530" w:rsidP="00FC3D4C">
      <w:pPr>
        <w:pStyle w:val="Sansinterligne"/>
        <w:ind w:firstLine="360"/>
      </w:pPr>
    </w:p>
    <w:p w:rsidR="00366430" w:rsidRDefault="000B6530" w:rsidP="00B04D41">
      <w:pPr>
        <w:pStyle w:val="Sansinterligne"/>
        <w:ind w:firstLine="708"/>
      </w:pPr>
      <w:r>
        <w:t xml:space="preserve">Un </w:t>
      </w:r>
      <w:r w:rsidRPr="006C39FB">
        <w:rPr>
          <w:b/>
        </w:rPr>
        <w:t>antigène</w:t>
      </w:r>
      <w:r>
        <w:t xml:space="preserve"> est n’importe quelle molécule qu’elle soit naturelle (protéine, sucre) ou synthétique (médicament) susceptible d’être reconnue par le système immunitaire donc soit par les anticorps, soit par les récepteurs T, et tout particulièrement l’épitope qui est la partie de l’antigène qui va interagir avec ce récepteur.</w:t>
      </w:r>
      <w:r w:rsidR="006C39FB">
        <w:t xml:space="preserve"> </w:t>
      </w:r>
      <w:r w:rsidR="00366430">
        <w:t>Cet épitope c'est une séquence moléculaire très cou</w:t>
      </w:r>
      <w:r w:rsidR="006C39FB">
        <w:t>rte à l'intérieur de l'antigène.</w:t>
      </w:r>
    </w:p>
    <w:p w:rsidR="00B04D41" w:rsidRDefault="00B04D41" w:rsidP="00D3253D">
      <w:pPr>
        <w:pStyle w:val="Sansinterligne"/>
      </w:pPr>
    </w:p>
    <w:p w:rsidR="00366430" w:rsidRDefault="00B04D41" w:rsidP="00B04D41">
      <w:pPr>
        <w:pStyle w:val="Sansinterligne"/>
        <w:ind w:firstLine="708"/>
      </w:pPr>
      <w:r>
        <w:t>Le fait de s'activer</w:t>
      </w:r>
      <w:r w:rsidR="00366430">
        <w:t xml:space="preserve"> c'est le faite d'être </w:t>
      </w:r>
      <w:r w:rsidR="00366430" w:rsidRPr="00B04D41">
        <w:rPr>
          <w:b/>
        </w:rPr>
        <w:t>immunogène</w:t>
      </w:r>
      <w:r>
        <w:t> :</w:t>
      </w:r>
      <w:r w:rsidR="00366430">
        <w:t xml:space="preserve"> l'antigène qui est immunogène est l'antigène qui est associé à des éléments qui vont permettre d'induire une </w:t>
      </w:r>
      <w:r>
        <w:t xml:space="preserve">forte réponse immunitaire, et cela </w:t>
      </w:r>
      <w:r w:rsidR="00366430">
        <w:t>est dû à la réponse inflammatoire associé</w:t>
      </w:r>
      <w:r>
        <w:t>e</w:t>
      </w:r>
      <w:r w:rsidR="00366430">
        <w:t>. L'</w:t>
      </w:r>
      <w:proofErr w:type="spellStart"/>
      <w:r w:rsidR="00366430">
        <w:t>immunogénicité</w:t>
      </w:r>
      <w:proofErr w:type="spellEnd"/>
      <w:r w:rsidR="00366430">
        <w:t xml:space="preserve"> nécessite une réaction du système immunitaire innée par exemple en vaccination pour induire la réponse on va utiliser la combinaison antigène + adjuvant.</w:t>
      </w:r>
    </w:p>
    <w:p w:rsidR="00B04D41" w:rsidRDefault="00B04D41" w:rsidP="00D3253D">
      <w:pPr>
        <w:pStyle w:val="Sansinterligne"/>
      </w:pPr>
    </w:p>
    <w:p w:rsidR="00B04D41" w:rsidRDefault="00B04D41" w:rsidP="00B04D41">
      <w:pPr>
        <w:pStyle w:val="Sansinterligne"/>
        <w:numPr>
          <w:ilvl w:val="0"/>
          <w:numId w:val="8"/>
        </w:numPr>
      </w:pPr>
      <w:r>
        <w:t xml:space="preserve">La reconnaissance est une chose et le fait de réagir contre en est une autre ! </w:t>
      </w:r>
    </w:p>
    <w:p w:rsidR="00B04D41" w:rsidRDefault="00B04D41" w:rsidP="00D3253D">
      <w:pPr>
        <w:pStyle w:val="Sansinterligne"/>
      </w:pPr>
    </w:p>
    <w:p w:rsidR="00366430" w:rsidRDefault="00366430" w:rsidP="00B04D41">
      <w:pPr>
        <w:pStyle w:val="Sansinterligne"/>
        <w:ind w:firstLine="360"/>
      </w:pPr>
      <w:r>
        <w:t xml:space="preserve">En principe les </w:t>
      </w:r>
      <w:r w:rsidRPr="00B04D41">
        <w:rPr>
          <w:b/>
        </w:rPr>
        <w:t>autoantigènes</w:t>
      </w:r>
      <w:r>
        <w:t xml:space="preserve"> (les antigènes du soi) ne sont pas immunogènes parce qu'on éduque notre système immunitaire pour qu'il ne réagisse pas contre le soi.</w:t>
      </w:r>
    </w:p>
    <w:p w:rsidR="00B04D41" w:rsidRDefault="00B04D41" w:rsidP="00D3253D">
      <w:pPr>
        <w:pStyle w:val="Sansinterligne"/>
      </w:pPr>
    </w:p>
    <w:p w:rsidR="00366430" w:rsidRDefault="00366430" w:rsidP="00B04D41">
      <w:pPr>
        <w:pStyle w:val="Sansinterligne"/>
        <w:ind w:firstLine="360"/>
      </w:pPr>
      <w:r>
        <w:t>La reconnaissance spécifique de l'antigène repose sur les immunoglobulines et les récepteurs T (TCR) ce sont les récepteurs (Immunoglobuline + Récepteurs T) exprimé</w:t>
      </w:r>
      <w:r w:rsidR="00B04D41">
        <w:t>s</w:t>
      </w:r>
      <w:r>
        <w:t xml:space="preserve"> par les </w:t>
      </w:r>
      <w:r w:rsidRPr="00B04D41">
        <w:rPr>
          <w:b/>
        </w:rPr>
        <w:t>lym</w:t>
      </w:r>
      <w:r w:rsidR="00B04D41" w:rsidRPr="00B04D41">
        <w:rPr>
          <w:b/>
        </w:rPr>
        <w:t>phocytes T et les lymphocytes B</w:t>
      </w:r>
      <w:r w:rsidR="00B04D41">
        <w:t> :</w:t>
      </w:r>
      <w:r>
        <w:t xml:space="preserve"> ce sont les seules cellules de l'immunité spécifique</w:t>
      </w:r>
      <w:r w:rsidR="00B04D41">
        <w:t>.</w:t>
      </w:r>
      <w:r>
        <w:t xml:space="preserve"> </w:t>
      </w:r>
      <w:r w:rsidR="00B04D41">
        <w:t>Leur</w:t>
      </w:r>
      <w:r>
        <w:t xml:space="preserve"> expression est membranaire donc à la surface de ces lymphocytes mais les immunoglobulines peuvent également être sécrétées et cela va leur permettre de remplir certaines fonctions.</w:t>
      </w:r>
    </w:p>
    <w:p w:rsidR="00366430" w:rsidRDefault="00366430" w:rsidP="00D3253D">
      <w:pPr>
        <w:pStyle w:val="Sansinterligne"/>
      </w:pPr>
    </w:p>
    <w:p w:rsidR="00366430" w:rsidRDefault="00366430" w:rsidP="00D3253D">
      <w:pPr>
        <w:pStyle w:val="Sansinterligne"/>
      </w:pPr>
    </w:p>
    <w:p w:rsidR="00366430" w:rsidRDefault="00366430" w:rsidP="00D3253D">
      <w:pPr>
        <w:pStyle w:val="Sansinterligne"/>
      </w:pPr>
      <w:r>
        <w:rPr>
          <w:noProof/>
          <w:lang w:eastAsia="fr-FR"/>
        </w:rPr>
        <w:lastRenderedPageBreak/>
        <w:drawing>
          <wp:inline distT="0" distB="0" distL="0" distR="0" wp14:anchorId="5F4A6F43" wp14:editId="459B523A">
            <wp:extent cx="6057900" cy="2524125"/>
            <wp:effectExtent l="0" t="0" r="0"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a:srcRect l="12069" t="39389" r="14187" b="7114"/>
                    <a:stretch/>
                  </pic:blipFill>
                  <pic:spPr bwMode="auto">
                    <a:xfrm>
                      <a:off x="0" y="0"/>
                      <a:ext cx="6057900" cy="2524125"/>
                    </a:xfrm>
                    <a:prstGeom prst="rect">
                      <a:avLst/>
                    </a:prstGeom>
                    <a:ln>
                      <a:noFill/>
                    </a:ln>
                    <a:extLst>
                      <a:ext uri="{53640926-AAD7-44D8-BBD7-CCE9431645EC}">
                        <a14:shadowObscured xmlns:a14="http://schemas.microsoft.com/office/drawing/2010/main"/>
                      </a:ext>
                    </a:extLst>
                  </pic:spPr>
                </pic:pic>
              </a:graphicData>
            </a:graphic>
          </wp:inline>
        </w:drawing>
      </w:r>
    </w:p>
    <w:p w:rsidR="00366430" w:rsidRDefault="00366430" w:rsidP="00B04D41">
      <w:pPr>
        <w:pStyle w:val="Sansinterligne"/>
        <w:ind w:firstLine="708"/>
      </w:pPr>
      <w:r>
        <w:t>Voici la structure de l’immunoglobuline (</w:t>
      </w:r>
      <w:proofErr w:type="spellStart"/>
      <w:r>
        <w:t>Ig</w:t>
      </w:r>
      <w:proofErr w:type="spellEnd"/>
      <w:r>
        <w:t xml:space="preserve">) </w:t>
      </w:r>
      <w:r w:rsidR="009D1724">
        <w:t>avec</w:t>
      </w:r>
      <w:r>
        <w:t xml:space="preserve"> deux </w:t>
      </w:r>
      <w:r w:rsidR="009D1724">
        <w:t>chaines lourdes</w:t>
      </w:r>
      <w:r>
        <w:t xml:space="preserve"> et deux chaines légère</w:t>
      </w:r>
      <w:r w:rsidR="009D1724">
        <w:t>s</w:t>
      </w:r>
      <w:r>
        <w:t>. La molécule (</w:t>
      </w:r>
      <w:proofErr w:type="spellStart"/>
      <w:r>
        <w:t>I</w:t>
      </w:r>
      <w:r w:rsidR="00B04D41">
        <w:t>g</w:t>
      </w:r>
      <w:proofErr w:type="spellEnd"/>
      <w:r w:rsidR="00B04D41">
        <w:t>) est strictement symétrique e</w:t>
      </w:r>
      <w:r>
        <w:t>t possède deux sites de fixation de l’antigè</w:t>
      </w:r>
      <w:r w:rsidR="00B04D41">
        <w:t>ne qui sont également identiques t</w:t>
      </w:r>
      <w:r>
        <w:t xml:space="preserve">andis que le </w:t>
      </w:r>
      <w:r w:rsidR="009D1724">
        <w:t>TCR (Récepteur R)</w:t>
      </w:r>
      <w:r>
        <w:t xml:space="preserve"> possède </w:t>
      </w:r>
      <w:r w:rsidR="009D1724">
        <w:t>un</w:t>
      </w:r>
      <w:r>
        <w:t xml:space="preserve"> seul site de reconnaissance.</w:t>
      </w:r>
    </w:p>
    <w:p w:rsidR="00366430" w:rsidRDefault="00366430" w:rsidP="00D3253D">
      <w:pPr>
        <w:pStyle w:val="Sansinterligne"/>
      </w:pPr>
    </w:p>
    <w:p w:rsidR="009D1724" w:rsidRPr="00C72DC2" w:rsidRDefault="009D1724" w:rsidP="00B04D41">
      <w:pPr>
        <w:pStyle w:val="Sansinterligne"/>
        <w:numPr>
          <w:ilvl w:val="0"/>
          <w:numId w:val="5"/>
        </w:numPr>
        <w:rPr>
          <w:b/>
          <w:sz w:val="40"/>
          <w:szCs w:val="28"/>
          <w:u w:val="single"/>
        </w:rPr>
      </w:pPr>
      <w:r w:rsidRPr="00C72DC2">
        <w:rPr>
          <w:b/>
          <w:sz w:val="40"/>
          <w:szCs w:val="28"/>
          <w:u w:val="single"/>
        </w:rPr>
        <w:t xml:space="preserve">Structure de l’immunoglobuline </w:t>
      </w:r>
    </w:p>
    <w:p w:rsidR="00366430" w:rsidRDefault="009D1724" w:rsidP="00D3253D">
      <w:pPr>
        <w:pStyle w:val="Sansinterligne"/>
      </w:pPr>
      <w:r>
        <w:rPr>
          <w:noProof/>
          <w:lang w:eastAsia="fr-FR"/>
        </w:rPr>
        <w:drawing>
          <wp:inline distT="0" distB="0" distL="0" distR="0" wp14:anchorId="72AE62B2" wp14:editId="270D2886">
            <wp:extent cx="5391150" cy="2643505"/>
            <wp:effectExtent l="0" t="0" r="0" b="444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14087" t="32564" r="15365" b="5938"/>
                    <a:stretch/>
                  </pic:blipFill>
                  <pic:spPr bwMode="auto">
                    <a:xfrm>
                      <a:off x="0" y="0"/>
                      <a:ext cx="5398886" cy="2647299"/>
                    </a:xfrm>
                    <a:prstGeom prst="rect">
                      <a:avLst/>
                    </a:prstGeom>
                    <a:ln>
                      <a:noFill/>
                    </a:ln>
                    <a:extLst>
                      <a:ext uri="{53640926-AAD7-44D8-BBD7-CCE9431645EC}">
                        <a14:shadowObscured xmlns:a14="http://schemas.microsoft.com/office/drawing/2010/main"/>
                      </a:ext>
                    </a:extLst>
                  </pic:spPr>
                </pic:pic>
              </a:graphicData>
            </a:graphic>
          </wp:inline>
        </w:drawing>
      </w:r>
    </w:p>
    <w:p w:rsidR="00F10A29" w:rsidRPr="00F10A29" w:rsidRDefault="00F10A29" w:rsidP="00F10A29">
      <w:pPr>
        <w:pStyle w:val="Sansinterligne"/>
        <w:jc w:val="center"/>
        <w:rPr>
          <w:i/>
        </w:rPr>
      </w:pPr>
      <w:r>
        <w:rPr>
          <w:i/>
        </w:rPr>
        <w:t xml:space="preserve">Schéma de la structure d’une immunoglobuline </w:t>
      </w:r>
    </w:p>
    <w:p w:rsidR="00F10A29" w:rsidRDefault="00F10A29" w:rsidP="00D3253D">
      <w:pPr>
        <w:pStyle w:val="Sansinterligne"/>
      </w:pPr>
    </w:p>
    <w:p w:rsidR="009D1724" w:rsidRDefault="00B04D41" w:rsidP="00F10A29">
      <w:pPr>
        <w:pStyle w:val="Sansinterligne"/>
        <w:ind w:firstLine="708"/>
        <w:jc w:val="both"/>
      </w:pPr>
      <w:r>
        <w:t xml:space="preserve">Il y a </w:t>
      </w:r>
      <w:r w:rsidR="009D1724">
        <w:t>4 chaînes polypeptidiques (</w:t>
      </w:r>
      <w:r w:rsidR="009D1724" w:rsidRPr="00B04D41">
        <w:rPr>
          <w:b/>
          <w:color w:val="2E74B5" w:themeColor="accent1" w:themeShade="BF"/>
        </w:rPr>
        <w:t>2 chaines lourdes</w:t>
      </w:r>
      <w:r w:rsidR="009D1724" w:rsidRPr="00B04D41">
        <w:rPr>
          <w:color w:val="2E74B5" w:themeColor="accent1" w:themeShade="BF"/>
        </w:rPr>
        <w:t xml:space="preserve"> </w:t>
      </w:r>
      <w:r w:rsidR="009D1724">
        <w:t xml:space="preserve">identiques et </w:t>
      </w:r>
      <w:r w:rsidR="009D1724" w:rsidRPr="00B04D41">
        <w:rPr>
          <w:b/>
          <w:color w:val="FF0000"/>
        </w:rPr>
        <w:t>2 chaine</w:t>
      </w:r>
      <w:r>
        <w:rPr>
          <w:b/>
          <w:color w:val="FF0000"/>
        </w:rPr>
        <w:t>s</w:t>
      </w:r>
      <w:r w:rsidR="009D1724" w:rsidRPr="00B04D41">
        <w:rPr>
          <w:b/>
          <w:color w:val="FF0000"/>
        </w:rPr>
        <w:t xml:space="preserve"> légères</w:t>
      </w:r>
      <w:r>
        <w:t xml:space="preserve">) le tout </w:t>
      </w:r>
      <w:r w:rsidR="009D1724">
        <w:t xml:space="preserve">relié par des ponts disulfure. Il y a une zone charnière au niveau </w:t>
      </w:r>
      <w:r w:rsidR="00F10A29">
        <w:t>de laquelle la molécule acquiert</w:t>
      </w:r>
      <w:r w:rsidR="009D1724">
        <w:t xml:space="preserve"> sa flexibilité qui va lui permettre de faire interagir ces deux branches avec des épitopes qui sont plus ou moins écarté</w:t>
      </w:r>
      <w:r w:rsidR="00F10A29">
        <w:t>s de l’un de l’autre. L</w:t>
      </w:r>
      <w:r w:rsidR="009D1724">
        <w:t>a chaine légère peut être</w:t>
      </w:r>
      <w:r w:rsidR="00F10A29">
        <w:t xml:space="preserve"> </w:t>
      </w:r>
      <w:r w:rsidR="00F10A29">
        <w:rPr>
          <w:rFonts w:ascii="Symbol" w:hAnsi="Symbol"/>
        </w:rPr>
        <w:t></w:t>
      </w:r>
      <w:r w:rsidR="00F10A29">
        <w:t xml:space="preserve"> (k</w:t>
      </w:r>
      <w:r w:rsidR="009D1724">
        <w:t>appa</w:t>
      </w:r>
      <w:r w:rsidR="00F10A29">
        <w:t>)</w:t>
      </w:r>
      <w:r w:rsidR="009D1724">
        <w:t xml:space="preserve"> ou </w:t>
      </w:r>
      <w:r w:rsidR="00F10A29">
        <w:rPr>
          <w:rFonts w:ascii="Symbol" w:hAnsi="Symbol"/>
        </w:rPr>
        <w:t></w:t>
      </w:r>
      <w:r w:rsidR="00F10A29">
        <w:t xml:space="preserve"> (</w:t>
      </w:r>
      <w:r w:rsidR="009D1724">
        <w:t>lambda</w:t>
      </w:r>
      <w:r w:rsidR="00F10A29">
        <w:t>)</w:t>
      </w:r>
      <w:r w:rsidR="009D1724">
        <w:t xml:space="preserve"> mais jamais une </w:t>
      </w:r>
      <w:r w:rsidR="00F10A29">
        <w:rPr>
          <w:rFonts w:ascii="Symbol" w:hAnsi="Symbol"/>
        </w:rPr>
        <w:t></w:t>
      </w:r>
      <w:r w:rsidR="00F10A29">
        <w:t xml:space="preserve"> et l’autre </w:t>
      </w:r>
      <w:r w:rsidR="00F10A29">
        <w:rPr>
          <w:rFonts w:ascii="Symbol" w:hAnsi="Symbol"/>
        </w:rPr>
        <w:t></w:t>
      </w:r>
      <w:r w:rsidR="009D1724">
        <w:t>.</w:t>
      </w:r>
    </w:p>
    <w:p w:rsidR="00D05FE9" w:rsidRDefault="009D1724" w:rsidP="00F10A29">
      <w:pPr>
        <w:pStyle w:val="Sansinterligne"/>
        <w:ind w:firstLine="708"/>
      </w:pPr>
      <w:r>
        <w:t>Outre la symétrie des chaines lourdes et légères</w:t>
      </w:r>
      <w:r w:rsidR="00F10A29">
        <w:t>,</w:t>
      </w:r>
      <w:r>
        <w:t xml:space="preserve"> on trouve une symétrie avec des </w:t>
      </w:r>
      <w:r w:rsidRPr="00F10A29">
        <w:rPr>
          <w:b/>
        </w:rPr>
        <w:t>régions constante</w:t>
      </w:r>
      <w:r w:rsidR="00F10A29" w:rsidRPr="00F10A29">
        <w:rPr>
          <w:b/>
        </w:rPr>
        <w:t>s</w:t>
      </w:r>
      <w:r>
        <w:t xml:space="preserve"> et des </w:t>
      </w:r>
      <w:r w:rsidRPr="00F10A29">
        <w:rPr>
          <w:b/>
        </w:rPr>
        <w:t xml:space="preserve">régions </w:t>
      </w:r>
      <w:r w:rsidR="00B32052" w:rsidRPr="00F10A29">
        <w:rPr>
          <w:b/>
        </w:rPr>
        <w:t>variable</w:t>
      </w:r>
      <w:r w:rsidR="00F10A29" w:rsidRPr="00F10A29">
        <w:rPr>
          <w:b/>
        </w:rPr>
        <w:t>s</w:t>
      </w:r>
      <w:r w:rsidR="00B32052">
        <w:t>. Les</w:t>
      </w:r>
      <w:r>
        <w:t xml:space="preserve"> régions </w:t>
      </w:r>
      <w:r w:rsidR="00B32052">
        <w:t>constantes</w:t>
      </w:r>
      <w:r>
        <w:t xml:space="preserve"> vont </w:t>
      </w:r>
      <w:r w:rsidR="00B32052">
        <w:t>permettre</w:t>
      </w:r>
      <w:r w:rsidR="00F10A29">
        <w:t xml:space="preserve"> à</w:t>
      </w:r>
      <w:r>
        <w:t xml:space="preserve"> la </w:t>
      </w:r>
      <w:r w:rsidR="00B32052">
        <w:t>molécule</w:t>
      </w:r>
      <w:r>
        <w:t xml:space="preserve"> d’acquérir certaines </w:t>
      </w:r>
      <w:r w:rsidR="00F10A29">
        <w:t>fonctions.</w:t>
      </w:r>
      <w:r>
        <w:t xml:space="preserve"> </w:t>
      </w:r>
      <w:r w:rsidR="00F10A29">
        <w:t>L</w:t>
      </w:r>
      <w:r w:rsidR="00B32052">
        <w:t>a région</w:t>
      </w:r>
      <w:r w:rsidR="00F10A29">
        <w:t xml:space="preserve"> variable </w:t>
      </w:r>
      <w:r>
        <w:t xml:space="preserve">est la </w:t>
      </w:r>
      <w:r w:rsidR="00463669">
        <w:t>région</w:t>
      </w:r>
      <w:r>
        <w:t xml:space="preserve"> de reconnaissance </w:t>
      </w:r>
      <w:r w:rsidR="00463669">
        <w:t>à</w:t>
      </w:r>
      <w:r>
        <w:t xml:space="preserve"> l’antigène </w:t>
      </w:r>
      <w:r w:rsidR="00F10A29">
        <w:t xml:space="preserve">et </w:t>
      </w:r>
      <w:r>
        <w:t>c’est celle qui va interagir avec l’</w:t>
      </w:r>
      <w:r w:rsidR="00463669">
        <w:t xml:space="preserve">antigène. On peut couper une </w:t>
      </w:r>
      <w:proofErr w:type="spellStart"/>
      <w:r w:rsidR="00463669">
        <w:t>I</w:t>
      </w:r>
      <w:r w:rsidR="00F10A29">
        <w:t>g</w:t>
      </w:r>
      <w:proofErr w:type="spellEnd"/>
      <w:r w:rsidR="00463669">
        <w:t xml:space="preserve"> avec des enzymes au niveau de sa </w:t>
      </w:r>
      <w:r w:rsidR="00463669" w:rsidRPr="00F10A29">
        <w:rPr>
          <w:b/>
        </w:rPr>
        <w:t>région charnière</w:t>
      </w:r>
      <w:r w:rsidR="00463669">
        <w:t xml:space="preserve"> et </w:t>
      </w:r>
      <w:r w:rsidR="00B32052">
        <w:t>libérer</w:t>
      </w:r>
      <w:r w:rsidR="00463669">
        <w:t xml:space="preserve"> deux fragment</w:t>
      </w:r>
      <w:r w:rsidR="00B32052">
        <w:t>s</w:t>
      </w:r>
      <w:r w:rsidR="00F10A29">
        <w:t xml:space="preserve"> </w:t>
      </w:r>
      <w:r w:rsidR="00B32052">
        <w:t xml:space="preserve">appelé </w:t>
      </w:r>
      <w:proofErr w:type="spellStart"/>
      <w:r w:rsidR="00B32052" w:rsidRPr="00F10A29">
        <w:rPr>
          <w:b/>
        </w:rPr>
        <w:t>Fab</w:t>
      </w:r>
      <w:proofErr w:type="spellEnd"/>
      <w:r w:rsidR="00B32052">
        <w:t xml:space="preserve"> </w:t>
      </w:r>
      <w:r w:rsidR="00D05FE9">
        <w:t xml:space="preserve">qui reconnaissent chacun un épitope et aussi un fragment appeler </w:t>
      </w:r>
      <w:proofErr w:type="spellStart"/>
      <w:r w:rsidR="00D05FE9" w:rsidRPr="00F10A29">
        <w:rPr>
          <w:b/>
        </w:rPr>
        <w:t>Fc</w:t>
      </w:r>
      <w:proofErr w:type="spellEnd"/>
      <w:r w:rsidR="00D05FE9">
        <w:t xml:space="preserve"> </w:t>
      </w:r>
      <w:r w:rsidR="00F10A29">
        <w:t>(</w:t>
      </w:r>
      <w:r w:rsidR="00D05FE9">
        <w:t>fragment cristallisable</w:t>
      </w:r>
      <w:r w:rsidR="00F10A29">
        <w:t>)</w:t>
      </w:r>
      <w:r w:rsidR="00D05FE9">
        <w:t xml:space="preserve"> et c’est ce fragment </w:t>
      </w:r>
      <w:proofErr w:type="spellStart"/>
      <w:r w:rsidR="00D05FE9">
        <w:t>Fc</w:t>
      </w:r>
      <w:proofErr w:type="spellEnd"/>
      <w:r w:rsidR="00D05FE9">
        <w:t xml:space="preserve"> qui contient les régions </w:t>
      </w:r>
      <w:r w:rsidR="00D05FE9">
        <w:lastRenderedPageBreak/>
        <w:t>constantes qui</w:t>
      </w:r>
      <w:r w:rsidR="00F10A29">
        <w:t>, à</w:t>
      </w:r>
      <w:r w:rsidR="00D05FE9">
        <w:t xml:space="preserve"> proprement parlé</w:t>
      </w:r>
      <w:r w:rsidR="00F10A29">
        <w:t>,</w:t>
      </w:r>
      <w:r w:rsidR="00D05FE9">
        <w:t xml:space="preserve"> va permettre à l’</w:t>
      </w:r>
      <w:proofErr w:type="spellStart"/>
      <w:r w:rsidR="00D05FE9">
        <w:t>Ig</w:t>
      </w:r>
      <w:proofErr w:type="spellEnd"/>
      <w:r w:rsidR="00D05FE9">
        <w:t xml:space="preserve"> d’accompli</w:t>
      </w:r>
      <w:r w:rsidR="00F10A29">
        <w:t>r ces fonction c’est-à-dire de se lier à</w:t>
      </w:r>
      <w:r w:rsidR="00D05FE9">
        <w:t xml:space="preserve"> des récepteur</w:t>
      </w:r>
      <w:r w:rsidR="00F10A29">
        <w:t>s</w:t>
      </w:r>
      <w:r w:rsidR="00D05FE9">
        <w:t xml:space="preserve"> cellulaires ou au complément.</w:t>
      </w:r>
    </w:p>
    <w:p w:rsidR="00D05FE9" w:rsidRDefault="00D05FE9" w:rsidP="00F10A29">
      <w:pPr>
        <w:pStyle w:val="Sansinterligne"/>
        <w:ind w:firstLine="708"/>
      </w:pPr>
      <w:r>
        <w:t>La structure tridimensionnelle des récepteurs à l’antigène</w:t>
      </w:r>
      <w:r w:rsidR="00F10A29">
        <w:t>,</w:t>
      </w:r>
      <w:r>
        <w:t xml:space="preserve"> que ce soit l’</w:t>
      </w:r>
      <w:proofErr w:type="spellStart"/>
      <w:r>
        <w:t>Ig</w:t>
      </w:r>
      <w:proofErr w:type="spellEnd"/>
      <w:r>
        <w:t xml:space="preserve"> ou le TCR</w:t>
      </w:r>
      <w:r w:rsidR="00F10A29">
        <w:t>,</w:t>
      </w:r>
      <w:r>
        <w:t xml:space="preserve"> repose st</w:t>
      </w:r>
      <w:r w:rsidR="00F10A29">
        <w:t xml:space="preserve">rictement sur la même la chose : </w:t>
      </w:r>
      <w:r>
        <w:t xml:space="preserve">c’est l’unité de base qu’on appelle le </w:t>
      </w:r>
      <w:r w:rsidRPr="00F10A29">
        <w:rPr>
          <w:b/>
        </w:rPr>
        <w:t>domaine immunoglobuline</w:t>
      </w:r>
      <w:r w:rsidR="00781C46">
        <w:t xml:space="preserve">. </w:t>
      </w:r>
      <w:r>
        <w:t xml:space="preserve">Un domaine </w:t>
      </w:r>
      <w:proofErr w:type="spellStart"/>
      <w:r>
        <w:t>Ig</w:t>
      </w:r>
      <w:proofErr w:type="spellEnd"/>
      <w:r>
        <w:t xml:space="preserve"> </w:t>
      </w:r>
      <w:r w:rsidR="001D03CA">
        <w:t>est une structure constitué</w:t>
      </w:r>
      <w:r w:rsidR="00F10A29">
        <w:t>e</w:t>
      </w:r>
      <w:r w:rsidR="001D03CA">
        <w:t xml:space="preserve"> de deux couches de feuillet</w:t>
      </w:r>
      <w:r w:rsidR="00F10A29">
        <w:t>s</w:t>
      </w:r>
      <w:r w:rsidR="001D03CA">
        <w:t xml:space="preserve"> </w:t>
      </w:r>
      <w:r w:rsidR="00F10A29">
        <w:rPr>
          <w:rFonts w:ascii="Symbol" w:hAnsi="Symbol"/>
        </w:rPr>
        <w:t></w:t>
      </w:r>
      <w:r w:rsidR="00F10A29">
        <w:rPr>
          <w:rFonts w:ascii="Symbol" w:hAnsi="Symbol"/>
        </w:rPr>
        <w:t></w:t>
      </w:r>
      <w:r w:rsidR="001D03CA">
        <w:t>plissé</w:t>
      </w:r>
      <w:r w:rsidR="00F10A29">
        <w:t>es et</w:t>
      </w:r>
      <w:r w:rsidR="001D03CA">
        <w:t xml:space="preserve"> repliée</w:t>
      </w:r>
      <w:r w:rsidR="00F10A29">
        <w:t>s</w:t>
      </w:r>
      <w:r w:rsidR="001D03CA">
        <w:t xml:space="preserve"> l’une sur l’autre mais avec une </w:t>
      </w:r>
      <w:r w:rsidR="00F10A29">
        <w:t>forme un petit peu globulaire. L</w:t>
      </w:r>
      <w:r w:rsidR="001D03CA">
        <w:t>’ensemble est stabilisé par un pont disulfure (Voir</w:t>
      </w:r>
      <w:r w:rsidR="009B5566">
        <w:t xml:space="preserve"> </w:t>
      </w:r>
      <w:proofErr w:type="spellStart"/>
      <w:r w:rsidR="009B5566">
        <w:t>fig</w:t>
      </w:r>
      <w:proofErr w:type="spellEnd"/>
      <w:r w:rsidR="00781C46">
        <w:t xml:space="preserve"> ci-dessous</w:t>
      </w:r>
      <w:r w:rsidR="001D03CA">
        <w:t>)</w:t>
      </w:r>
    </w:p>
    <w:p w:rsidR="00781C46" w:rsidRDefault="00781C46" w:rsidP="00F10A29">
      <w:pPr>
        <w:pStyle w:val="Sansinterligne"/>
        <w:ind w:firstLine="708"/>
      </w:pPr>
    </w:p>
    <w:p w:rsidR="001D03CA" w:rsidRDefault="001D03CA" w:rsidP="00D3253D">
      <w:pPr>
        <w:pStyle w:val="Sansinterligne"/>
      </w:pPr>
      <w:r>
        <w:rPr>
          <w:noProof/>
          <w:lang w:eastAsia="fr-FR"/>
        </w:rPr>
        <w:drawing>
          <wp:inline distT="0" distB="0" distL="0" distR="0" wp14:anchorId="3ED858D9" wp14:editId="0CD55134">
            <wp:extent cx="6238236" cy="3740150"/>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11077" t="7936" r="15014" b="13287"/>
                    <a:stretch/>
                  </pic:blipFill>
                  <pic:spPr bwMode="auto">
                    <a:xfrm>
                      <a:off x="0" y="0"/>
                      <a:ext cx="6246989" cy="3745398"/>
                    </a:xfrm>
                    <a:prstGeom prst="rect">
                      <a:avLst/>
                    </a:prstGeom>
                    <a:ln>
                      <a:noFill/>
                    </a:ln>
                    <a:extLst>
                      <a:ext uri="{53640926-AAD7-44D8-BBD7-CCE9431645EC}">
                        <a14:shadowObscured xmlns:a14="http://schemas.microsoft.com/office/drawing/2010/main"/>
                      </a:ext>
                    </a:extLst>
                  </pic:spPr>
                </pic:pic>
              </a:graphicData>
            </a:graphic>
          </wp:inline>
        </w:drawing>
      </w:r>
    </w:p>
    <w:p w:rsidR="00781C46" w:rsidRPr="00781C46" w:rsidRDefault="00781C46" w:rsidP="00781C46">
      <w:pPr>
        <w:pStyle w:val="Sansinterligne"/>
        <w:jc w:val="center"/>
        <w:rPr>
          <w:i/>
        </w:rPr>
      </w:pPr>
      <w:r>
        <w:rPr>
          <w:i/>
        </w:rPr>
        <w:t xml:space="preserve">Représentation du domaine </w:t>
      </w:r>
      <w:proofErr w:type="spellStart"/>
      <w:r>
        <w:rPr>
          <w:i/>
        </w:rPr>
        <w:t>Ig</w:t>
      </w:r>
      <w:proofErr w:type="spellEnd"/>
      <w:r>
        <w:rPr>
          <w:i/>
        </w:rPr>
        <w:t xml:space="preserve"> </w:t>
      </w:r>
    </w:p>
    <w:p w:rsidR="00781C46" w:rsidRDefault="00781C46" w:rsidP="00D3253D">
      <w:pPr>
        <w:pStyle w:val="Sansinterligne"/>
      </w:pPr>
    </w:p>
    <w:p w:rsidR="00781C46" w:rsidRDefault="00781C46" w:rsidP="00D3253D">
      <w:pPr>
        <w:pStyle w:val="Sansinterligne"/>
      </w:pPr>
    </w:p>
    <w:p w:rsidR="00781C46" w:rsidRDefault="00781C46" w:rsidP="00D3253D">
      <w:pPr>
        <w:pStyle w:val="Sansinterligne"/>
      </w:pPr>
    </w:p>
    <w:p w:rsidR="00463669" w:rsidRDefault="001D03CA" w:rsidP="00D3253D">
      <w:pPr>
        <w:pStyle w:val="Sansinterligne"/>
      </w:pPr>
      <w:r>
        <w:t>Malgré la représentation rigide de l’immunoglobuline</w:t>
      </w:r>
      <w:r w:rsidR="00781C46">
        <w:t>,</w:t>
      </w:r>
      <w:r>
        <w:t xml:space="preserve"> c’est une molécule qui reste souple !</w:t>
      </w:r>
    </w:p>
    <w:p w:rsidR="006A79DF" w:rsidRDefault="006A79DF" w:rsidP="00D3253D">
      <w:pPr>
        <w:pStyle w:val="Sansinterligne"/>
      </w:pPr>
    </w:p>
    <w:p w:rsidR="001D03CA" w:rsidRDefault="00781C46" w:rsidP="00781C46">
      <w:pPr>
        <w:pStyle w:val="Sansinterligne"/>
        <w:jc w:val="both"/>
      </w:pPr>
      <w:r>
        <w:t xml:space="preserve">  Lorsque les récepteurs à l’antigène </w:t>
      </w:r>
      <w:r w:rsidR="001D03CA">
        <w:t xml:space="preserve">sont </w:t>
      </w:r>
      <w:r w:rsidR="006A79DF">
        <w:t>à</w:t>
      </w:r>
      <w:r w:rsidR="001D03CA">
        <w:t xml:space="preserve"> la surface cellulaire, ils sont couplés avec</w:t>
      </w:r>
      <w:r>
        <w:t xml:space="preserve"> des molécules de signalisation</w:t>
      </w:r>
      <w:r w:rsidR="001D03CA">
        <w:t xml:space="preserve"> donc dans leur première fonction les</w:t>
      </w:r>
      <w:r>
        <w:t xml:space="preserve"> récepteurs envoient un signal à</w:t>
      </w:r>
      <w:r w:rsidR="001D03CA">
        <w:t xml:space="preserve"> l’intérieur de la cellule quand ils se sont </w:t>
      </w:r>
      <w:r w:rsidR="006A79DF">
        <w:t>liés. Pour</w:t>
      </w:r>
      <w:r>
        <w:t xml:space="preserve"> s</w:t>
      </w:r>
      <w:r w:rsidR="001D03CA">
        <w:t>e faire l’</w:t>
      </w:r>
      <w:proofErr w:type="spellStart"/>
      <w:r w:rsidR="001D03CA">
        <w:t>Ig</w:t>
      </w:r>
      <w:proofErr w:type="spellEnd"/>
      <w:r w:rsidR="001D03CA">
        <w:t xml:space="preserve"> possède une portion </w:t>
      </w:r>
      <w:r w:rsidR="006A79DF">
        <w:t>transmembranaire</w:t>
      </w:r>
      <w:r w:rsidR="001D03CA">
        <w:t xml:space="preserve"> qui est accolé</w:t>
      </w:r>
      <w:r>
        <w:t>e</w:t>
      </w:r>
      <w:r w:rsidR="001D03CA">
        <w:t xml:space="preserve"> </w:t>
      </w:r>
      <w:r w:rsidR="006A79DF">
        <w:t>à</w:t>
      </w:r>
      <w:r w:rsidR="001D03CA">
        <w:t xml:space="preserve"> deux molécule</w:t>
      </w:r>
      <w:r w:rsidR="006A79DF">
        <w:t>s</w:t>
      </w:r>
      <w:r w:rsidR="001D03CA">
        <w:t xml:space="preserve"> </w:t>
      </w:r>
      <w:r w:rsidR="006A79DF">
        <w:t>(</w:t>
      </w:r>
      <w:proofErr w:type="spellStart"/>
      <w:r w:rsidR="006A79DF" w:rsidRPr="00781C46">
        <w:rPr>
          <w:b/>
        </w:rPr>
        <w:t>Ig</w:t>
      </w:r>
      <w:proofErr w:type="spellEnd"/>
      <w:r w:rsidR="001D03CA" w:rsidRPr="00781C46">
        <w:rPr>
          <w:b/>
        </w:rPr>
        <w:t xml:space="preserve"> </w:t>
      </w:r>
      <w:r w:rsidRPr="00781C46">
        <w:rPr>
          <w:rFonts w:ascii="Symbol" w:hAnsi="Symbol"/>
          <w:b/>
        </w:rPr>
        <w:t></w:t>
      </w:r>
      <w:r w:rsidRPr="00781C46">
        <w:rPr>
          <w:b/>
        </w:rPr>
        <w:t xml:space="preserve"> </w:t>
      </w:r>
      <w:r w:rsidR="001D03CA" w:rsidRPr="00781C46">
        <w:rPr>
          <w:b/>
        </w:rPr>
        <w:t xml:space="preserve">et </w:t>
      </w:r>
      <w:proofErr w:type="spellStart"/>
      <w:r w:rsidR="001D03CA" w:rsidRPr="00781C46">
        <w:rPr>
          <w:b/>
        </w:rPr>
        <w:t>Ig</w:t>
      </w:r>
      <w:proofErr w:type="spellEnd"/>
      <w:r w:rsidR="001D03CA" w:rsidRPr="00781C46">
        <w:rPr>
          <w:b/>
        </w:rPr>
        <w:t xml:space="preserve"> </w:t>
      </w:r>
      <w:r w:rsidRPr="00781C46">
        <w:rPr>
          <w:rFonts w:ascii="Symbol" w:hAnsi="Symbol"/>
          <w:b/>
        </w:rPr>
        <w:t></w:t>
      </w:r>
      <w:r>
        <w:t>). Ce sont ces molécules-là</w:t>
      </w:r>
      <w:r w:rsidR="006A79DF">
        <w:t xml:space="preserve"> qui ont dans leur portion </w:t>
      </w:r>
      <w:proofErr w:type="spellStart"/>
      <w:r w:rsidR="006A79DF">
        <w:t>intracytosplasmique</w:t>
      </w:r>
      <w:proofErr w:type="spellEnd"/>
      <w:r w:rsidR="006A79DF">
        <w:t xml:space="preserve"> des motifs </w:t>
      </w:r>
      <w:proofErr w:type="spellStart"/>
      <w:r w:rsidR="006A79DF">
        <w:t>phosphorylable</w:t>
      </w:r>
      <w:r w:rsidR="00C64EED">
        <w:t>s</w:t>
      </w:r>
      <w:proofErr w:type="spellEnd"/>
      <w:r w:rsidR="006A79DF">
        <w:t xml:space="preserve"> qui vont être phosphorylé</w:t>
      </w:r>
      <w:r>
        <w:t>s</w:t>
      </w:r>
      <w:r w:rsidR="006A79DF">
        <w:t xml:space="preserve"> par une kinase et dégager </w:t>
      </w:r>
      <w:r w:rsidR="006A79DF">
        <w:rPr>
          <w:noProof/>
          <w:lang w:eastAsia="fr-FR"/>
        </w:rPr>
        <w:drawing>
          <wp:anchor distT="0" distB="0" distL="114300" distR="114300" simplePos="0" relativeHeight="251658240" behindDoc="0" locked="0" layoutInCell="1" allowOverlap="1" wp14:anchorId="6E98FF98" wp14:editId="7E9263E6">
            <wp:simplePos x="0" y="0"/>
            <wp:positionH relativeFrom="margin">
              <wp:posOffset>2121939</wp:posOffset>
            </wp:positionH>
            <wp:positionV relativeFrom="paragraph">
              <wp:posOffset>331</wp:posOffset>
            </wp:positionV>
            <wp:extent cx="4141435" cy="3071136"/>
            <wp:effectExtent l="0" t="0" r="0" b="0"/>
            <wp:wrapSquare wrapText="bothSides"/>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cstate="print">
                      <a:extLst>
                        <a:ext uri="{28A0092B-C50C-407E-A947-70E740481C1C}">
                          <a14:useLocalDpi xmlns:a14="http://schemas.microsoft.com/office/drawing/2010/main" val="0"/>
                        </a:ext>
                      </a:extLst>
                    </a:blip>
                    <a:srcRect l="17243" t="14598" r="26656" b="11450"/>
                    <a:stretch/>
                  </pic:blipFill>
                  <pic:spPr bwMode="auto">
                    <a:xfrm>
                      <a:off x="0" y="0"/>
                      <a:ext cx="4153699" cy="30802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 xml:space="preserve">le signal. Ce signal va </w:t>
      </w:r>
      <w:r>
        <w:lastRenderedPageBreak/>
        <w:t xml:space="preserve">engendrer </w:t>
      </w:r>
      <w:r w:rsidR="006A79DF">
        <w:t xml:space="preserve">une cascade de molécule de signalisation qui va </w:t>
      </w:r>
      <w:r>
        <w:t>aller jusqu’au noyau et cela</w:t>
      </w:r>
      <w:r w:rsidR="006A79DF">
        <w:t xml:space="preserve"> va permettre la </w:t>
      </w:r>
      <w:r w:rsidR="006A79DF" w:rsidRPr="00781C46">
        <w:rPr>
          <w:b/>
        </w:rPr>
        <w:t xml:space="preserve">réplication </w:t>
      </w:r>
      <w:r w:rsidR="006A79DF">
        <w:t xml:space="preserve">et la </w:t>
      </w:r>
      <w:r w:rsidR="006A79DF" w:rsidRPr="00781C46">
        <w:rPr>
          <w:b/>
        </w:rPr>
        <w:t>prolifération cellulaire</w:t>
      </w:r>
      <w:r w:rsidR="006A79DF">
        <w:t>.</w:t>
      </w:r>
    </w:p>
    <w:p w:rsidR="006A79DF" w:rsidRDefault="00781C46" w:rsidP="00781C46">
      <w:pPr>
        <w:pStyle w:val="Sansinterligne"/>
        <w:ind w:firstLine="708"/>
      </w:pPr>
      <w:r>
        <w:t>On a</w:t>
      </w:r>
      <w:r w:rsidR="006A79DF">
        <w:t xml:space="preserve"> la même chose avec les récepteurs</w:t>
      </w:r>
      <w:r w:rsidR="00407488">
        <w:t xml:space="preserve"> T</w:t>
      </w:r>
      <w:r w:rsidR="006A79DF">
        <w:t xml:space="preserve"> qui sont couplé</w:t>
      </w:r>
      <w:r>
        <w:t>s</w:t>
      </w:r>
      <w:r w:rsidR="006A79DF">
        <w:t xml:space="preserve"> à des chaines </w:t>
      </w:r>
      <w:r w:rsidR="00407488">
        <w:t>CD3</w:t>
      </w:r>
      <w:r>
        <w:t>. Q</w:t>
      </w:r>
      <w:r w:rsidR="00407488">
        <w:t>uand le</w:t>
      </w:r>
      <w:r>
        <w:t>s</w:t>
      </w:r>
      <w:r w:rsidR="00407488">
        <w:t xml:space="preserve"> récepteurs T reconnais</w:t>
      </w:r>
      <w:r>
        <w:t>sent</w:t>
      </w:r>
      <w:r w:rsidR="00407488">
        <w:t xml:space="preserve"> </w:t>
      </w:r>
      <w:r>
        <w:t>leur</w:t>
      </w:r>
      <w:r w:rsidR="00407488">
        <w:t xml:space="preserve"> antigène</w:t>
      </w:r>
      <w:r>
        <w:t>,</w:t>
      </w:r>
      <w:r w:rsidR="00407488">
        <w:t xml:space="preserve"> il y a </w:t>
      </w:r>
      <w:r>
        <w:t xml:space="preserve">la </w:t>
      </w:r>
      <w:r w:rsidR="00407488">
        <w:t xml:space="preserve">phosphorylation des motifs </w:t>
      </w:r>
      <w:proofErr w:type="spellStart"/>
      <w:r w:rsidR="00407488" w:rsidRPr="00781C46">
        <w:rPr>
          <w:b/>
        </w:rPr>
        <w:t>ITAMs</w:t>
      </w:r>
      <w:proofErr w:type="spellEnd"/>
      <w:r w:rsidR="00407488">
        <w:t xml:space="preserve"> et des </w:t>
      </w:r>
      <w:r w:rsidR="00407488" w:rsidRPr="00781C46">
        <w:rPr>
          <w:b/>
        </w:rPr>
        <w:t>chaines</w:t>
      </w:r>
      <w:r w:rsidR="00407488">
        <w:t xml:space="preserve"> </w:t>
      </w:r>
      <w:r w:rsidR="00407488" w:rsidRPr="00781C46">
        <w:rPr>
          <w:b/>
        </w:rPr>
        <w:t>Zeta</w:t>
      </w:r>
      <w:r w:rsidR="00407488">
        <w:t xml:space="preserve"> qui</w:t>
      </w:r>
      <w:r>
        <w:t>,</w:t>
      </w:r>
      <w:r w:rsidR="00407488">
        <w:t xml:space="preserve"> de la même façon</w:t>
      </w:r>
      <w:r>
        <w:t>,</w:t>
      </w:r>
      <w:r w:rsidR="00407488">
        <w:t xml:space="preserve"> vont entraîner une cascade de signalisation pour aboutir à l’</w:t>
      </w:r>
      <w:r w:rsidR="00407488" w:rsidRPr="001C6339">
        <w:rPr>
          <w:b/>
        </w:rPr>
        <w:t>activation</w:t>
      </w:r>
      <w:r w:rsidR="00407488">
        <w:t xml:space="preserve"> et à la </w:t>
      </w:r>
      <w:r w:rsidR="00407488" w:rsidRPr="001C6339">
        <w:rPr>
          <w:b/>
        </w:rPr>
        <w:t>prolifération</w:t>
      </w:r>
      <w:r w:rsidR="00407488">
        <w:t xml:space="preserve"> de la cellule.</w:t>
      </w:r>
    </w:p>
    <w:p w:rsidR="00407488" w:rsidRDefault="00407488" w:rsidP="00D3253D">
      <w:pPr>
        <w:pStyle w:val="Sansinterligne"/>
      </w:pPr>
    </w:p>
    <w:p w:rsidR="00407488" w:rsidRDefault="001C6339" w:rsidP="00D3253D">
      <w:pPr>
        <w:pStyle w:val="Sansinterligne"/>
      </w:pPr>
      <w:r>
        <w:t xml:space="preserve">Il </w:t>
      </w:r>
      <w:r w:rsidR="00407488">
        <w:t>faut bien comprendre qu’au départ ce sont des récepteurs qui envoient un signal à la cellule !</w:t>
      </w:r>
    </w:p>
    <w:p w:rsidR="001C6339" w:rsidRDefault="001C6339" w:rsidP="00D3253D">
      <w:pPr>
        <w:pStyle w:val="Sansinterligne"/>
      </w:pPr>
    </w:p>
    <w:p w:rsidR="009B5566" w:rsidRPr="007D6CC5" w:rsidRDefault="009B5566" w:rsidP="009B5566">
      <w:pPr>
        <w:pStyle w:val="Sansinterligne"/>
        <w:numPr>
          <w:ilvl w:val="0"/>
          <w:numId w:val="5"/>
        </w:numPr>
        <w:rPr>
          <w:b/>
          <w:sz w:val="28"/>
          <w:szCs w:val="28"/>
          <w:u w:val="single"/>
        </w:rPr>
      </w:pPr>
      <w:r w:rsidRPr="00C72DC2">
        <w:rPr>
          <w:b/>
          <w:sz w:val="40"/>
          <w:szCs w:val="28"/>
          <w:u w:val="single"/>
        </w:rPr>
        <w:t>Modalités de reconnaissance des Ag</w:t>
      </w:r>
    </w:p>
    <w:p w:rsidR="009B5566" w:rsidRDefault="009B5566" w:rsidP="00D3253D">
      <w:pPr>
        <w:pStyle w:val="Sansinterligne"/>
        <w:rPr>
          <w:b/>
          <w:sz w:val="28"/>
          <w:szCs w:val="28"/>
        </w:rPr>
      </w:pPr>
    </w:p>
    <w:p w:rsidR="00407488" w:rsidRPr="007D6CC5" w:rsidRDefault="001C6339" w:rsidP="007D6CC5">
      <w:pPr>
        <w:pStyle w:val="Sansinterligne"/>
        <w:numPr>
          <w:ilvl w:val="0"/>
          <w:numId w:val="18"/>
        </w:numPr>
        <w:rPr>
          <w:b/>
          <w:sz w:val="24"/>
        </w:rPr>
      </w:pPr>
      <w:r w:rsidRPr="007D6CC5">
        <w:rPr>
          <w:b/>
          <w:sz w:val="24"/>
        </w:rPr>
        <w:t>La notion de clone</w:t>
      </w:r>
      <w:r w:rsidR="007D6CC5" w:rsidRPr="007D6CC5">
        <w:rPr>
          <w:b/>
          <w:sz w:val="24"/>
        </w:rPr>
        <w:t> </w:t>
      </w:r>
    </w:p>
    <w:p w:rsidR="001C6339" w:rsidRDefault="001C6339" w:rsidP="00D3253D">
      <w:pPr>
        <w:pStyle w:val="Sansinterligne"/>
      </w:pPr>
    </w:p>
    <w:p w:rsidR="00342B40" w:rsidRDefault="00407488" w:rsidP="00272B0C">
      <w:pPr>
        <w:pStyle w:val="Sansinterligne"/>
        <w:ind w:firstLine="708"/>
      </w:pPr>
      <w:r>
        <w:t xml:space="preserve">Chaque nouveau lymphocyte qui est produit par </w:t>
      </w:r>
      <w:r w:rsidR="00342B40">
        <w:t>les organes</w:t>
      </w:r>
      <w:r>
        <w:t xml:space="preserve"> primaires</w:t>
      </w:r>
      <w:r w:rsidR="001C6339">
        <w:t>,</w:t>
      </w:r>
      <w:r>
        <w:t xml:space="preserve"> c’est-à-dire la </w:t>
      </w:r>
      <w:r w:rsidRPr="001C6339">
        <w:rPr>
          <w:b/>
        </w:rPr>
        <w:t xml:space="preserve">moelle </w:t>
      </w:r>
      <w:r w:rsidR="001C6339" w:rsidRPr="001C6339">
        <w:rPr>
          <w:b/>
        </w:rPr>
        <w:t>osseuse</w:t>
      </w:r>
      <w:r w:rsidR="001C6339">
        <w:t xml:space="preserve"> </w:t>
      </w:r>
      <w:r>
        <w:t xml:space="preserve">pour </w:t>
      </w:r>
      <w:r w:rsidR="00342B40">
        <w:t>les lymphocytes</w:t>
      </w:r>
      <w:r w:rsidR="001C6339">
        <w:t xml:space="preserve"> B et le </w:t>
      </w:r>
      <w:r w:rsidR="001C6339" w:rsidRPr="001C6339">
        <w:rPr>
          <w:b/>
        </w:rPr>
        <w:t>t</w:t>
      </w:r>
      <w:r w:rsidRPr="001C6339">
        <w:rPr>
          <w:b/>
        </w:rPr>
        <w:t>hymus</w:t>
      </w:r>
      <w:r>
        <w:t xml:space="preserve"> pour les lymphocytes </w:t>
      </w:r>
      <w:r w:rsidR="00342B40">
        <w:t>T,</w:t>
      </w:r>
      <w:r w:rsidR="001C6339">
        <w:t xml:space="preserve"> </w:t>
      </w:r>
      <w:r>
        <w:t>va</w:t>
      </w:r>
      <w:r w:rsidR="001C6339">
        <w:t xml:space="preserve"> sortir de là avec un </w:t>
      </w:r>
      <w:r w:rsidR="001C6339" w:rsidRPr="001C6339">
        <w:rPr>
          <w:b/>
        </w:rPr>
        <w:t>récepteur</w:t>
      </w:r>
      <w:r w:rsidRPr="001C6339">
        <w:rPr>
          <w:b/>
        </w:rPr>
        <w:t xml:space="preserve"> unique</w:t>
      </w:r>
      <w:r>
        <w:t xml:space="preserve"> au niveau de la zone de reconnaissance de l’</w:t>
      </w:r>
      <w:r w:rsidR="00342B40">
        <w:t>antigène. Il y a donc des milliards de lymphocytes différents comme il y a des milliards d’hommes unique</w:t>
      </w:r>
      <w:r w:rsidR="00272B0C">
        <w:t>s sauf qu’à</w:t>
      </w:r>
      <w:r w:rsidR="00342B40">
        <w:t xml:space="preserve"> l’inverse des hommes</w:t>
      </w:r>
      <w:r w:rsidR="00272B0C">
        <w:t>,</w:t>
      </w:r>
      <w:r w:rsidR="00342B40">
        <w:t xml:space="preserve"> les lymphocytes sont capable de se reproduire à l’identique. Ainsi tous les lymphocytes qui</w:t>
      </w:r>
      <w:r w:rsidR="00272B0C">
        <w:t xml:space="preserve"> sont issus</w:t>
      </w:r>
      <w:r w:rsidR="00342B40">
        <w:t xml:space="preserve"> d’une division ini</w:t>
      </w:r>
      <w:r w:rsidR="00272B0C">
        <w:t xml:space="preserve">tiale d’une cellule unique </w:t>
      </w:r>
      <w:r w:rsidR="00342B40">
        <w:t>auront tous le même récepteur</w:t>
      </w:r>
      <w:r w:rsidR="00272B0C">
        <w:t xml:space="preserve"> et c’est ce qu’on appelle des clones.</w:t>
      </w:r>
      <w:r w:rsidR="00342B40">
        <w:t xml:space="preserve"> </w:t>
      </w:r>
      <w:r w:rsidR="00272B0C">
        <w:t>Un lymphocyte s’active au moment où il reconnaît un antigène. I</w:t>
      </w:r>
      <w:r w:rsidR="00342B40">
        <w:t>l part en prolifération et toutes les cellules filles ont le même ré</w:t>
      </w:r>
      <w:r w:rsidR="00272B0C">
        <w:t>cepteur :</w:t>
      </w:r>
      <w:r w:rsidR="00342B40">
        <w:t xml:space="preserve"> l’ensemble forme un clone.</w:t>
      </w:r>
    </w:p>
    <w:p w:rsidR="00342B40" w:rsidRDefault="00342B40" w:rsidP="00D3253D">
      <w:pPr>
        <w:pStyle w:val="Sansinterligne"/>
      </w:pPr>
      <w:r>
        <w:t xml:space="preserve">Donc chaque clone reconnaît un </w:t>
      </w:r>
      <w:r w:rsidRPr="00272B0C">
        <w:rPr>
          <w:b/>
        </w:rPr>
        <w:t>déterminant antigénique</w:t>
      </w:r>
      <w:r>
        <w:t xml:space="preserve"> ou </w:t>
      </w:r>
      <w:r w:rsidRPr="00272B0C">
        <w:rPr>
          <w:b/>
        </w:rPr>
        <w:t>épitope</w:t>
      </w:r>
      <w:r>
        <w:t xml:space="preserve"> (synonyme).</w:t>
      </w:r>
    </w:p>
    <w:p w:rsidR="00342B40" w:rsidRDefault="00342B40" w:rsidP="00D3253D">
      <w:pPr>
        <w:pStyle w:val="Sansinterligne"/>
      </w:pPr>
    </w:p>
    <w:p w:rsidR="007D6CC5" w:rsidRDefault="007D6CC5" w:rsidP="007D6CC5">
      <w:pPr>
        <w:pStyle w:val="Sansinterligne"/>
        <w:numPr>
          <w:ilvl w:val="0"/>
          <w:numId w:val="18"/>
        </w:numPr>
        <w:rPr>
          <w:b/>
          <w:sz w:val="24"/>
        </w:rPr>
      </w:pPr>
      <w:r w:rsidRPr="007D6CC5">
        <w:rPr>
          <w:b/>
          <w:sz w:val="24"/>
        </w:rPr>
        <w:t xml:space="preserve">Reconnaissance par les </w:t>
      </w:r>
      <w:proofErr w:type="spellStart"/>
      <w:r w:rsidRPr="007D6CC5">
        <w:rPr>
          <w:b/>
          <w:sz w:val="24"/>
        </w:rPr>
        <w:t>Ac</w:t>
      </w:r>
      <w:proofErr w:type="spellEnd"/>
    </w:p>
    <w:p w:rsidR="007D6CC5" w:rsidRPr="007D6CC5" w:rsidRDefault="007D6CC5" w:rsidP="007D6CC5">
      <w:pPr>
        <w:pStyle w:val="Sansinterligne"/>
        <w:rPr>
          <w:b/>
          <w:sz w:val="24"/>
        </w:rPr>
      </w:pPr>
    </w:p>
    <w:p w:rsidR="00342B40" w:rsidRDefault="00E241E7" w:rsidP="00D3253D">
      <w:pPr>
        <w:pStyle w:val="Sansinterligne"/>
      </w:pPr>
      <w:r>
        <w:rPr>
          <w:noProof/>
          <w:lang w:eastAsia="fr-FR"/>
        </w:rPr>
        <w:drawing>
          <wp:inline distT="0" distB="0" distL="0" distR="0" wp14:anchorId="510F6E28" wp14:editId="5801DB42">
            <wp:extent cx="6392545" cy="2305878"/>
            <wp:effectExtent l="0" t="0" r="8255"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2838" t="44413" r="14425" b="12149"/>
                    <a:stretch/>
                  </pic:blipFill>
                  <pic:spPr bwMode="auto">
                    <a:xfrm>
                      <a:off x="0" y="0"/>
                      <a:ext cx="6437060" cy="2321935"/>
                    </a:xfrm>
                    <a:prstGeom prst="rect">
                      <a:avLst/>
                    </a:prstGeom>
                    <a:ln>
                      <a:noFill/>
                    </a:ln>
                    <a:extLst>
                      <a:ext uri="{53640926-AAD7-44D8-BBD7-CCE9431645EC}">
                        <a14:shadowObscured xmlns:a14="http://schemas.microsoft.com/office/drawing/2010/main"/>
                      </a:ext>
                    </a:extLst>
                  </pic:spPr>
                </pic:pic>
              </a:graphicData>
            </a:graphic>
          </wp:inline>
        </w:drawing>
      </w:r>
    </w:p>
    <w:p w:rsidR="00272B0C" w:rsidRPr="00272B0C" w:rsidRDefault="00272B0C" w:rsidP="00272B0C">
      <w:pPr>
        <w:pStyle w:val="Sansinterligne"/>
        <w:jc w:val="center"/>
        <w:rPr>
          <w:i/>
        </w:rPr>
      </w:pPr>
      <w:r>
        <w:rPr>
          <w:i/>
        </w:rPr>
        <w:t>Exemple de différentes formes d’immunoglobulines (fig.3)</w:t>
      </w:r>
    </w:p>
    <w:p w:rsidR="00272B0C" w:rsidRDefault="00272B0C" w:rsidP="00D3253D">
      <w:pPr>
        <w:pStyle w:val="Sansinterligne"/>
      </w:pPr>
    </w:p>
    <w:p w:rsidR="00272B0C" w:rsidRDefault="00272B0C" w:rsidP="00D3253D">
      <w:pPr>
        <w:pStyle w:val="Sansinterligne"/>
      </w:pPr>
    </w:p>
    <w:p w:rsidR="00272B0C" w:rsidRDefault="00272B0C" w:rsidP="00D3253D">
      <w:pPr>
        <w:pStyle w:val="Sansinterligne"/>
      </w:pPr>
    </w:p>
    <w:p w:rsidR="00407488" w:rsidRDefault="00E241E7" w:rsidP="00272B0C">
      <w:pPr>
        <w:pStyle w:val="Sansinterligne"/>
        <w:ind w:firstLine="708"/>
      </w:pPr>
      <w:r>
        <w:t xml:space="preserve">Il y a une </w:t>
      </w:r>
      <w:r w:rsidRPr="00272B0C">
        <w:rPr>
          <w:b/>
        </w:rPr>
        <w:t>zone de complémentarité</w:t>
      </w:r>
      <w:r>
        <w:t xml:space="preserve"> qui s’effectue et cette zone est l’épitope (petite séquence moléculaire très courte qui va entrer</w:t>
      </w:r>
      <w:r w:rsidR="00272B0C">
        <w:t xml:space="preserve"> en contact</w:t>
      </w:r>
      <w:r>
        <w:t xml:space="preserve"> avec les boucles </w:t>
      </w:r>
      <w:proofErr w:type="spellStart"/>
      <w:r>
        <w:t>intervariables</w:t>
      </w:r>
      <w:proofErr w:type="spellEnd"/>
      <w:r>
        <w:t xml:space="preserve"> de l’immunoglobuline)</w:t>
      </w:r>
    </w:p>
    <w:p w:rsidR="00E241E7" w:rsidRDefault="00E241E7" w:rsidP="00272B0C">
      <w:pPr>
        <w:pStyle w:val="Sansinterligne"/>
        <w:ind w:firstLine="708"/>
      </w:pPr>
      <w:r>
        <w:t>Cette interaction entre l’anticorps et</w:t>
      </w:r>
      <w:r w:rsidR="00272B0C">
        <w:t xml:space="preserve"> l’antigène </w:t>
      </w:r>
      <w:r w:rsidR="00272B0C" w:rsidRPr="00272B0C">
        <w:rPr>
          <w:b/>
        </w:rPr>
        <w:t>n’est pas covalente</w:t>
      </w:r>
      <w:r w:rsidR="00272B0C">
        <w:t> :</w:t>
      </w:r>
      <w:r>
        <w:t xml:space="preserve"> ce n’est pas une liaison forte et définitive et donc elle est </w:t>
      </w:r>
      <w:r w:rsidRPr="00272B0C">
        <w:rPr>
          <w:b/>
        </w:rPr>
        <w:t>réversible</w:t>
      </w:r>
      <w:r>
        <w:t xml:space="preserve"> et donc selon l’affini</w:t>
      </w:r>
      <w:r w:rsidR="000569D6">
        <w:t xml:space="preserve">té il y aura plus ou moins </w:t>
      </w:r>
      <w:proofErr w:type="gramStart"/>
      <w:r w:rsidR="000569D6">
        <w:t>de Ag</w:t>
      </w:r>
      <w:proofErr w:type="gramEnd"/>
      <w:r w:rsidR="000569D6">
        <w:t xml:space="preserve"> + </w:t>
      </w:r>
      <w:proofErr w:type="spellStart"/>
      <w:r w:rsidR="000569D6">
        <w:t>Ac</w:t>
      </w:r>
      <w:proofErr w:type="spellEnd"/>
      <w:r w:rsidR="000569D6">
        <w:t xml:space="preserve"> ou </w:t>
      </w:r>
      <w:proofErr w:type="spellStart"/>
      <w:r w:rsidR="000569D6">
        <w:t>AgAc</w:t>
      </w:r>
      <w:proofErr w:type="spellEnd"/>
      <w:r>
        <w:t xml:space="preserve"> (voir schéma ci-</w:t>
      </w:r>
      <w:r w:rsidR="00272B0C">
        <w:t>après</w:t>
      </w:r>
      <w:r>
        <w:t>)</w:t>
      </w:r>
    </w:p>
    <w:p w:rsidR="00E241E7" w:rsidRDefault="00E241E7" w:rsidP="00D3253D">
      <w:pPr>
        <w:pStyle w:val="Sansinterligne"/>
        <w:rPr>
          <w:noProof/>
          <w:lang w:eastAsia="fr-FR"/>
        </w:rPr>
      </w:pPr>
      <w:r>
        <w:rPr>
          <w:noProof/>
          <w:lang w:eastAsia="fr-FR"/>
        </w:rPr>
        <w:lastRenderedPageBreak/>
        <w:drawing>
          <wp:inline distT="0" distB="0" distL="0" distR="0" wp14:anchorId="5A454DF0" wp14:editId="2FCBDDA9">
            <wp:extent cx="5462546" cy="3766231"/>
            <wp:effectExtent l="0" t="0" r="5080" b="5715"/>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3944" t="10550" r="18685" b="6871"/>
                    <a:stretch/>
                  </pic:blipFill>
                  <pic:spPr bwMode="auto">
                    <a:xfrm>
                      <a:off x="0" y="0"/>
                      <a:ext cx="5469443" cy="3770986"/>
                    </a:xfrm>
                    <a:prstGeom prst="rect">
                      <a:avLst/>
                    </a:prstGeom>
                    <a:ln>
                      <a:noFill/>
                    </a:ln>
                    <a:extLst>
                      <a:ext uri="{53640926-AAD7-44D8-BBD7-CCE9431645EC}">
                        <a14:shadowObscured xmlns:a14="http://schemas.microsoft.com/office/drawing/2010/main"/>
                      </a:ext>
                    </a:extLst>
                  </pic:spPr>
                </pic:pic>
              </a:graphicData>
            </a:graphic>
          </wp:inline>
        </w:drawing>
      </w:r>
    </w:p>
    <w:p w:rsidR="00272B0C" w:rsidRPr="00272B0C" w:rsidRDefault="00272B0C" w:rsidP="00272B0C">
      <w:pPr>
        <w:pStyle w:val="Sansinterligne"/>
        <w:jc w:val="center"/>
        <w:rPr>
          <w:i/>
          <w:noProof/>
          <w:lang w:eastAsia="fr-FR"/>
        </w:rPr>
      </w:pPr>
      <w:r>
        <w:rPr>
          <w:i/>
          <w:noProof/>
          <w:lang w:eastAsia="fr-FR"/>
        </w:rPr>
        <w:t>Schéma sur l’équilibre Ag/Ac et sur leur affinité (fig.4)</w:t>
      </w:r>
    </w:p>
    <w:p w:rsidR="00272B0C" w:rsidRDefault="00272B0C" w:rsidP="00D3253D">
      <w:pPr>
        <w:pStyle w:val="Sansinterligne"/>
        <w:rPr>
          <w:noProof/>
          <w:lang w:eastAsia="fr-FR"/>
        </w:rPr>
      </w:pPr>
    </w:p>
    <w:p w:rsidR="00E241E7" w:rsidRDefault="00E241E7" w:rsidP="00272B0C">
      <w:pPr>
        <w:pStyle w:val="Sansinterligne"/>
        <w:ind w:firstLine="708"/>
        <w:rPr>
          <w:noProof/>
          <w:lang w:eastAsia="fr-FR"/>
        </w:rPr>
      </w:pPr>
      <w:r>
        <w:rPr>
          <w:noProof/>
          <w:lang w:eastAsia="fr-FR"/>
        </w:rPr>
        <w:t>L’anticorps aura une affinit</w:t>
      </w:r>
      <w:r w:rsidR="00272B0C">
        <w:rPr>
          <w:noProof/>
          <w:lang w:eastAsia="fr-FR"/>
        </w:rPr>
        <w:t>é plus ou moins grand pour son épitope. Cela dépend du type de liais</w:t>
      </w:r>
      <w:r>
        <w:rPr>
          <w:noProof/>
          <w:lang w:eastAsia="fr-FR"/>
        </w:rPr>
        <w:t>on (faible , forte … ) mais</w:t>
      </w:r>
      <w:r w:rsidR="00F50631">
        <w:rPr>
          <w:noProof/>
          <w:lang w:eastAsia="fr-FR"/>
        </w:rPr>
        <w:t xml:space="preserve"> surtout du</w:t>
      </w:r>
      <w:r w:rsidR="00272B0C">
        <w:rPr>
          <w:noProof/>
          <w:lang w:eastAsia="fr-FR"/>
        </w:rPr>
        <w:t xml:space="preserve"> nombre de liais</w:t>
      </w:r>
      <w:r>
        <w:rPr>
          <w:noProof/>
          <w:lang w:eastAsia="fr-FR"/>
        </w:rPr>
        <w:t>ons qui s’</w:t>
      </w:r>
      <w:r w:rsidR="00272B0C">
        <w:rPr>
          <w:noProof/>
          <w:lang w:eastAsia="fr-FR"/>
        </w:rPr>
        <w:t>établissent. Malgré</w:t>
      </w:r>
      <w:r w:rsidR="00F50631">
        <w:rPr>
          <w:noProof/>
          <w:lang w:eastAsia="fr-FR"/>
        </w:rPr>
        <w:t xml:space="preserve"> les differentes </w:t>
      </w:r>
      <w:r w:rsidR="00272B0C">
        <w:rPr>
          <w:noProof/>
          <w:lang w:eastAsia="fr-FR"/>
        </w:rPr>
        <w:t>hiérarchies des liais</w:t>
      </w:r>
      <w:r w:rsidR="00F50631">
        <w:rPr>
          <w:noProof/>
          <w:lang w:eastAsia="fr-FR"/>
        </w:rPr>
        <w:t>ons</w:t>
      </w:r>
      <w:r w:rsidR="00272B0C">
        <w:rPr>
          <w:noProof/>
          <w:lang w:eastAsia="fr-FR"/>
        </w:rPr>
        <w:t xml:space="preserve">, </w:t>
      </w:r>
      <w:r w:rsidR="00F50631">
        <w:rPr>
          <w:noProof/>
          <w:lang w:eastAsia="fr-FR"/>
        </w:rPr>
        <w:t xml:space="preserve"> cela reste globalement identique.</w:t>
      </w:r>
      <w:r w:rsidR="00272B0C">
        <w:rPr>
          <w:noProof/>
          <w:lang w:eastAsia="fr-FR"/>
        </w:rPr>
        <w:t xml:space="preserve"> L’affinité </w:t>
      </w:r>
      <w:r w:rsidR="00F50631">
        <w:rPr>
          <w:noProof/>
          <w:lang w:eastAsia="fr-FR"/>
        </w:rPr>
        <w:t>dépend</w:t>
      </w:r>
      <w:r w:rsidR="00272B0C">
        <w:rPr>
          <w:noProof/>
          <w:lang w:eastAsia="fr-FR"/>
        </w:rPr>
        <w:t xml:space="preserve"> donc</w:t>
      </w:r>
      <w:r w:rsidR="00F50631">
        <w:rPr>
          <w:noProof/>
          <w:lang w:eastAsia="fr-FR"/>
        </w:rPr>
        <w:t xml:space="preserve"> de l’épitope et aussi de la zone de contact : le </w:t>
      </w:r>
      <w:r w:rsidR="00F50631" w:rsidRPr="00272B0C">
        <w:rPr>
          <w:b/>
          <w:noProof/>
          <w:lang w:eastAsia="fr-FR"/>
        </w:rPr>
        <w:t>paratope</w:t>
      </w:r>
      <w:r w:rsidR="00F50631">
        <w:rPr>
          <w:noProof/>
          <w:lang w:eastAsia="fr-FR"/>
        </w:rPr>
        <w:t>.</w:t>
      </w:r>
    </w:p>
    <w:p w:rsidR="00F50631" w:rsidRDefault="00F50631" w:rsidP="00D3253D">
      <w:pPr>
        <w:pStyle w:val="Sansinterligne"/>
        <w:rPr>
          <w:noProof/>
          <w:lang w:eastAsia="fr-FR"/>
        </w:rPr>
      </w:pPr>
    </w:p>
    <w:p w:rsidR="00F50631" w:rsidRDefault="00D80BC3" w:rsidP="001B46C9">
      <w:pPr>
        <w:pStyle w:val="Sansinterligne"/>
        <w:ind w:firstLine="708"/>
        <w:rPr>
          <w:noProof/>
          <w:lang w:eastAsia="fr-FR"/>
        </w:rPr>
      </w:pPr>
      <w:r>
        <w:rPr>
          <w:noProof/>
          <w:lang w:eastAsia="fr-FR"/>
        </w:rPr>
        <w:t>Que reconnaît L’Ac ? Il reconnaît l’</w:t>
      </w:r>
      <w:r>
        <w:rPr>
          <w:b/>
          <w:noProof/>
          <w:lang w:eastAsia="fr-FR"/>
        </w:rPr>
        <w:t>a</w:t>
      </w:r>
      <w:r w:rsidR="00792817" w:rsidRPr="00D80BC3">
        <w:rPr>
          <w:b/>
          <w:noProof/>
          <w:lang w:eastAsia="fr-FR"/>
        </w:rPr>
        <w:t>ntigène natif</w:t>
      </w:r>
      <w:r>
        <w:rPr>
          <w:noProof/>
          <w:lang w:eastAsia="fr-FR"/>
        </w:rPr>
        <w:t xml:space="preserve"> : </w:t>
      </w:r>
      <w:r w:rsidR="00792817">
        <w:rPr>
          <w:noProof/>
          <w:lang w:eastAsia="fr-FR"/>
        </w:rPr>
        <w:t>c’est</w:t>
      </w:r>
      <w:r>
        <w:rPr>
          <w:noProof/>
          <w:lang w:eastAsia="fr-FR"/>
        </w:rPr>
        <w:t xml:space="preserve"> l’antigène a l’état « brute »</w:t>
      </w:r>
      <w:r w:rsidR="00792817">
        <w:rPr>
          <w:noProof/>
          <w:lang w:eastAsia="fr-FR"/>
        </w:rPr>
        <w:t xml:space="preserve"> </w:t>
      </w:r>
      <w:r>
        <w:rPr>
          <w:noProof/>
          <w:lang w:eastAsia="fr-FR"/>
        </w:rPr>
        <w:t>(</w:t>
      </w:r>
      <w:r w:rsidR="00792817">
        <w:rPr>
          <w:noProof/>
          <w:lang w:eastAsia="fr-FR"/>
        </w:rPr>
        <w:t>un antigène sans modification particulière</w:t>
      </w:r>
      <w:r>
        <w:rPr>
          <w:noProof/>
          <w:lang w:eastAsia="fr-FR"/>
        </w:rPr>
        <w:t xml:space="preserve">). L’Ac peut reconnaitre des protéines, des polysacharrides (sucre), des acides </w:t>
      </w:r>
      <w:r w:rsidR="00792817">
        <w:rPr>
          <w:noProof/>
          <w:lang w:eastAsia="fr-FR"/>
        </w:rPr>
        <w:t>nucléique</w:t>
      </w:r>
      <w:r>
        <w:rPr>
          <w:noProof/>
          <w:lang w:eastAsia="fr-FR"/>
        </w:rPr>
        <w:t>s</w:t>
      </w:r>
      <w:r w:rsidR="00792817">
        <w:rPr>
          <w:noProof/>
          <w:lang w:eastAsia="fr-FR"/>
        </w:rPr>
        <w:t xml:space="preserve"> voir même des molécule synthétique</w:t>
      </w:r>
      <w:r>
        <w:rPr>
          <w:noProof/>
          <w:lang w:eastAsia="fr-FR"/>
        </w:rPr>
        <w:t>s (ex : antibiotique</w:t>
      </w:r>
      <w:r w:rsidR="00792817">
        <w:rPr>
          <w:noProof/>
          <w:lang w:eastAsia="fr-FR"/>
        </w:rPr>
        <w:t>).</w:t>
      </w:r>
    </w:p>
    <w:p w:rsidR="00D80BC3" w:rsidRDefault="00D80BC3" w:rsidP="00D80BC3">
      <w:pPr>
        <w:pStyle w:val="Sansinterligne"/>
        <w:rPr>
          <w:noProof/>
          <w:lang w:eastAsia="fr-FR"/>
        </w:rPr>
      </w:pPr>
    </w:p>
    <w:p w:rsidR="00792817" w:rsidRDefault="001B46C9" w:rsidP="001B46C9">
      <w:pPr>
        <w:pStyle w:val="Sansinterligne"/>
        <w:ind w:firstLine="708"/>
        <w:rPr>
          <w:noProof/>
          <w:lang w:eastAsia="fr-FR"/>
        </w:rPr>
      </w:pPr>
      <w:r>
        <w:rPr>
          <w:noProof/>
          <w:lang w:eastAsia="fr-FR"/>
        </w:rPr>
        <w:t>On dé</w:t>
      </w:r>
      <w:r w:rsidR="0030543C">
        <w:rPr>
          <w:noProof/>
          <w:lang w:eastAsia="fr-FR"/>
        </w:rPr>
        <w:t>tecte deux typ</w:t>
      </w:r>
      <w:r>
        <w:rPr>
          <w:noProof/>
          <w:lang w:eastAsia="fr-FR"/>
        </w:rPr>
        <w:t>es d’é</w:t>
      </w:r>
      <w:r w:rsidR="00792817">
        <w:rPr>
          <w:noProof/>
          <w:lang w:eastAsia="fr-FR"/>
        </w:rPr>
        <w:t>pitope</w:t>
      </w:r>
      <w:r>
        <w:rPr>
          <w:noProof/>
          <w:lang w:eastAsia="fr-FR"/>
        </w:rPr>
        <w:t>s</w:t>
      </w:r>
      <w:r w:rsidR="00792817">
        <w:rPr>
          <w:noProof/>
          <w:lang w:eastAsia="fr-FR"/>
        </w:rPr>
        <w:t> :</w:t>
      </w:r>
    </w:p>
    <w:p w:rsidR="001B46C9" w:rsidRDefault="001B46C9" w:rsidP="001B46C9">
      <w:pPr>
        <w:pStyle w:val="Sansinterligne"/>
        <w:ind w:firstLine="708"/>
        <w:rPr>
          <w:noProof/>
          <w:lang w:eastAsia="fr-FR"/>
        </w:rPr>
      </w:pPr>
    </w:p>
    <w:p w:rsidR="00792817" w:rsidRDefault="001B46C9" w:rsidP="001B46C9">
      <w:pPr>
        <w:pStyle w:val="Sansinterligne"/>
        <w:ind w:firstLine="708"/>
        <w:rPr>
          <w:noProof/>
          <w:lang w:eastAsia="fr-FR"/>
        </w:rPr>
      </w:pPr>
      <w:r>
        <w:rPr>
          <w:noProof/>
          <w:lang w:eastAsia="fr-FR"/>
        </w:rPr>
        <w:t xml:space="preserve">- </w:t>
      </w:r>
      <w:r w:rsidRPr="001B46C9">
        <w:rPr>
          <w:b/>
          <w:noProof/>
          <w:lang w:eastAsia="fr-FR"/>
        </w:rPr>
        <w:t>L</w:t>
      </w:r>
      <w:r>
        <w:rPr>
          <w:b/>
          <w:noProof/>
          <w:lang w:eastAsia="fr-FR"/>
        </w:rPr>
        <w:t>es é</w:t>
      </w:r>
      <w:r w:rsidR="00792817" w:rsidRPr="001B46C9">
        <w:rPr>
          <w:b/>
          <w:noProof/>
          <w:lang w:eastAsia="fr-FR"/>
        </w:rPr>
        <w:t>pitopes linéaire</w:t>
      </w:r>
      <w:r>
        <w:rPr>
          <w:b/>
          <w:noProof/>
          <w:lang w:eastAsia="fr-FR"/>
        </w:rPr>
        <w:t>s</w:t>
      </w:r>
      <w:r>
        <w:rPr>
          <w:noProof/>
          <w:lang w:eastAsia="fr-FR"/>
        </w:rPr>
        <w:t> :</w:t>
      </w:r>
      <w:r w:rsidR="00792817">
        <w:rPr>
          <w:noProof/>
          <w:lang w:eastAsia="fr-FR"/>
        </w:rPr>
        <w:t xml:space="preserve"> c’est la séquence d’acide</w:t>
      </w:r>
      <w:r>
        <w:rPr>
          <w:noProof/>
          <w:lang w:eastAsia="fr-FR"/>
        </w:rPr>
        <w:t>s</w:t>
      </w:r>
      <w:r w:rsidR="00792817">
        <w:rPr>
          <w:noProof/>
          <w:lang w:eastAsia="fr-FR"/>
        </w:rPr>
        <w:t xml:space="preserve"> aminé</w:t>
      </w:r>
      <w:r>
        <w:rPr>
          <w:noProof/>
          <w:lang w:eastAsia="fr-FR"/>
        </w:rPr>
        <w:t>s</w:t>
      </w:r>
      <w:r w:rsidR="00792817">
        <w:rPr>
          <w:noProof/>
          <w:lang w:eastAsia="fr-FR"/>
        </w:rPr>
        <w:t xml:space="preserve"> </w:t>
      </w:r>
      <w:r>
        <w:rPr>
          <w:noProof/>
          <w:lang w:eastAsia="fr-FR"/>
        </w:rPr>
        <w:t xml:space="preserve">de la chaine  polypeptidique. </w:t>
      </w:r>
      <w:r w:rsidR="00792817">
        <w:rPr>
          <w:noProof/>
          <w:lang w:eastAsia="fr-FR"/>
        </w:rPr>
        <w:t>En vaccination</w:t>
      </w:r>
      <w:r>
        <w:rPr>
          <w:noProof/>
          <w:lang w:eastAsia="fr-FR"/>
        </w:rPr>
        <w:t>,</w:t>
      </w:r>
      <w:r w:rsidR="00792817">
        <w:rPr>
          <w:noProof/>
          <w:lang w:eastAsia="fr-FR"/>
        </w:rPr>
        <w:t xml:space="preserve"> cela est un avantage puisque ce sont des liaisons covalentes entre les acide aminés de l</w:t>
      </w:r>
      <w:r>
        <w:rPr>
          <w:noProof/>
          <w:lang w:eastAsia="fr-FR"/>
        </w:rPr>
        <w:t xml:space="preserve">a </w:t>
      </w:r>
      <w:r w:rsidR="00792817">
        <w:rPr>
          <w:noProof/>
          <w:lang w:eastAsia="fr-FR"/>
        </w:rPr>
        <w:t>chaine polypeptidique ce</w:t>
      </w:r>
      <w:r>
        <w:rPr>
          <w:noProof/>
          <w:lang w:eastAsia="fr-FR"/>
        </w:rPr>
        <w:t xml:space="preserve"> sont</w:t>
      </w:r>
      <w:r w:rsidR="00792817">
        <w:rPr>
          <w:noProof/>
          <w:lang w:eastAsia="fr-FR"/>
        </w:rPr>
        <w:t xml:space="preserve"> donc des épitopes extrêm</w:t>
      </w:r>
      <w:r>
        <w:rPr>
          <w:noProof/>
          <w:lang w:eastAsia="fr-FR"/>
        </w:rPr>
        <w:t>em</w:t>
      </w:r>
      <w:r w:rsidR="00792817">
        <w:rPr>
          <w:noProof/>
          <w:lang w:eastAsia="fr-FR"/>
        </w:rPr>
        <w:t>ent stables</w:t>
      </w:r>
      <w:r>
        <w:rPr>
          <w:noProof/>
          <w:lang w:eastAsia="fr-FR"/>
        </w:rPr>
        <w:t xml:space="preserve"> et ré</w:t>
      </w:r>
      <w:r w:rsidR="00792817">
        <w:rPr>
          <w:noProof/>
          <w:lang w:eastAsia="fr-FR"/>
        </w:rPr>
        <w:t>s</w:t>
      </w:r>
      <w:r>
        <w:rPr>
          <w:noProof/>
          <w:lang w:eastAsia="fr-FR"/>
        </w:rPr>
        <w:t>istant à la dé</w:t>
      </w:r>
      <w:r w:rsidR="00792817">
        <w:rPr>
          <w:noProof/>
          <w:lang w:eastAsia="fr-FR"/>
        </w:rPr>
        <w:t>n</w:t>
      </w:r>
      <w:r>
        <w:rPr>
          <w:noProof/>
          <w:lang w:eastAsia="fr-FR"/>
        </w:rPr>
        <w:t>aturation chimique et thermique.</w:t>
      </w:r>
    </w:p>
    <w:p w:rsidR="00792817" w:rsidRDefault="001B46C9" w:rsidP="001B46C9">
      <w:pPr>
        <w:pStyle w:val="Sansinterligne"/>
        <w:ind w:firstLine="708"/>
        <w:rPr>
          <w:noProof/>
          <w:lang w:eastAsia="fr-FR"/>
        </w:rPr>
      </w:pPr>
      <w:r>
        <w:rPr>
          <w:noProof/>
          <w:lang w:eastAsia="fr-FR"/>
        </w:rPr>
        <w:t xml:space="preserve">- </w:t>
      </w:r>
      <w:r w:rsidRPr="001B46C9">
        <w:rPr>
          <w:b/>
          <w:noProof/>
          <w:lang w:eastAsia="fr-FR"/>
        </w:rPr>
        <w:t>Les épitopes conformat</w:t>
      </w:r>
      <w:r w:rsidR="00792817" w:rsidRPr="001B46C9">
        <w:rPr>
          <w:b/>
          <w:noProof/>
          <w:lang w:eastAsia="fr-FR"/>
        </w:rPr>
        <w:t>ion</w:t>
      </w:r>
      <w:r w:rsidRPr="001B46C9">
        <w:rPr>
          <w:b/>
          <w:noProof/>
          <w:lang w:eastAsia="fr-FR"/>
        </w:rPr>
        <w:t>n</w:t>
      </w:r>
      <w:r w:rsidR="00792817" w:rsidRPr="001B46C9">
        <w:rPr>
          <w:b/>
          <w:noProof/>
          <w:lang w:eastAsia="fr-FR"/>
        </w:rPr>
        <w:t>el</w:t>
      </w:r>
      <w:r>
        <w:rPr>
          <w:noProof/>
          <w:lang w:eastAsia="fr-FR"/>
        </w:rPr>
        <w:t xml:space="preserve"> (cas le plus fréquent) : c’est un é</w:t>
      </w:r>
      <w:r w:rsidR="00792817">
        <w:rPr>
          <w:noProof/>
          <w:lang w:eastAsia="fr-FR"/>
        </w:rPr>
        <w:t>pitope formé par un repliement de la</w:t>
      </w:r>
      <w:r w:rsidR="0030543C">
        <w:rPr>
          <w:noProof/>
          <w:lang w:eastAsia="fr-FR"/>
        </w:rPr>
        <w:t xml:space="preserve"> struct</w:t>
      </w:r>
      <w:r>
        <w:rPr>
          <w:noProof/>
          <w:lang w:eastAsia="fr-FR"/>
        </w:rPr>
        <w:t>ure tridimensionelle de la protéine qui mette côte à cô</w:t>
      </w:r>
      <w:r w:rsidR="0030543C">
        <w:rPr>
          <w:noProof/>
          <w:lang w:eastAsia="fr-FR"/>
        </w:rPr>
        <w:t>te des acide</w:t>
      </w:r>
      <w:r>
        <w:rPr>
          <w:noProof/>
          <w:lang w:eastAsia="fr-FR"/>
        </w:rPr>
        <w:t>s</w:t>
      </w:r>
      <w:r w:rsidR="0030543C">
        <w:rPr>
          <w:noProof/>
          <w:lang w:eastAsia="fr-FR"/>
        </w:rPr>
        <w:t xml:space="preserve"> aminé</w:t>
      </w:r>
      <w:r>
        <w:rPr>
          <w:noProof/>
          <w:lang w:eastAsia="fr-FR"/>
        </w:rPr>
        <w:t>s qui ne sont pas du tout</w:t>
      </w:r>
      <w:r w:rsidR="0030543C">
        <w:rPr>
          <w:noProof/>
          <w:lang w:eastAsia="fr-FR"/>
        </w:rPr>
        <w:t xml:space="preserve"> aligné</w:t>
      </w:r>
      <w:r>
        <w:rPr>
          <w:noProof/>
          <w:lang w:eastAsia="fr-FR"/>
        </w:rPr>
        <w:t>s dans la sé</w:t>
      </w:r>
      <w:r w:rsidR="0030543C">
        <w:rPr>
          <w:noProof/>
          <w:lang w:eastAsia="fr-FR"/>
        </w:rPr>
        <w:t>quence primaire.</w:t>
      </w:r>
      <w:r>
        <w:rPr>
          <w:noProof/>
          <w:lang w:eastAsia="fr-FR"/>
        </w:rPr>
        <w:t xml:space="preserve"> </w:t>
      </w:r>
      <w:r w:rsidR="0030543C">
        <w:rPr>
          <w:noProof/>
          <w:lang w:eastAsia="fr-FR"/>
        </w:rPr>
        <w:t>C</w:t>
      </w:r>
      <w:r>
        <w:rPr>
          <w:noProof/>
          <w:lang w:eastAsia="fr-FR"/>
        </w:rPr>
        <w:t>e type d’épitope est beaucoup m</w:t>
      </w:r>
      <w:r w:rsidR="0030543C">
        <w:rPr>
          <w:noProof/>
          <w:lang w:eastAsia="fr-FR"/>
        </w:rPr>
        <w:t>oins stable.</w:t>
      </w:r>
    </w:p>
    <w:p w:rsidR="001B46C9" w:rsidRDefault="001B46C9" w:rsidP="00D3253D">
      <w:pPr>
        <w:pStyle w:val="Sansinterligne"/>
        <w:rPr>
          <w:noProof/>
          <w:lang w:eastAsia="fr-FR"/>
        </w:rPr>
      </w:pPr>
    </w:p>
    <w:p w:rsidR="0030543C" w:rsidRDefault="001B46C9" w:rsidP="001B46C9">
      <w:pPr>
        <w:pStyle w:val="Sansinterligne"/>
        <w:ind w:firstLine="708"/>
        <w:rPr>
          <w:noProof/>
          <w:lang w:eastAsia="fr-FR"/>
        </w:rPr>
      </w:pPr>
      <w:r>
        <w:rPr>
          <w:noProof/>
          <w:lang w:eastAsia="fr-FR"/>
        </w:rPr>
        <w:t>On peut é</w:t>
      </w:r>
      <w:r w:rsidR="0030543C">
        <w:rPr>
          <w:noProof/>
          <w:lang w:eastAsia="fr-FR"/>
        </w:rPr>
        <w:t>ga</w:t>
      </w:r>
      <w:r>
        <w:rPr>
          <w:noProof/>
          <w:lang w:eastAsia="fr-FR"/>
        </w:rPr>
        <w:t>lement avoir des é</w:t>
      </w:r>
      <w:r w:rsidR="0030543C">
        <w:rPr>
          <w:noProof/>
          <w:lang w:eastAsia="fr-FR"/>
        </w:rPr>
        <w:t>p</w:t>
      </w:r>
      <w:r>
        <w:rPr>
          <w:noProof/>
          <w:lang w:eastAsia="fr-FR"/>
        </w:rPr>
        <w:t>it</w:t>
      </w:r>
      <w:r w:rsidR="0030543C">
        <w:rPr>
          <w:noProof/>
          <w:lang w:eastAsia="fr-FR"/>
        </w:rPr>
        <w:t>ote</w:t>
      </w:r>
      <w:r>
        <w:rPr>
          <w:noProof/>
          <w:lang w:eastAsia="fr-FR"/>
        </w:rPr>
        <w:t>s</w:t>
      </w:r>
      <w:r w:rsidR="0030543C">
        <w:rPr>
          <w:noProof/>
          <w:lang w:eastAsia="fr-FR"/>
        </w:rPr>
        <w:t xml:space="preserve"> conformationel</w:t>
      </w:r>
      <w:r>
        <w:rPr>
          <w:noProof/>
          <w:lang w:eastAsia="fr-FR"/>
        </w:rPr>
        <w:t>s</w:t>
      </w:r>
      <w:r w:rsidR="0030543C">
        <w:rPr>
          <w:noProof/>
          <w:lang w:eastAsia="fr-FR"/>
        </w:rPr>
        <w:t xml:space="preserve"> formé</w:t>
      </w:r>
      <w:r>
        <w:rPr>
          <w:noProof/>
          <w:lang w:eastAsia="fr-FR"/>
        </w:rPr>
        <w:t>s</w:t>
      </w:r>
      <w:r w:rsidR="0030543C">
        <w:rPr>
          <w:noProof/>
          <w:lang w:eastAsia="fr-FR"/>
        </w:rPr>
        <w:t xml:space="preserve"> par l’association de protéine</w:t>
      </w:r>
      <w:r>
        <w:rPr>
          <w:noProof/>
          <w:lang w:eastAsia="fr-FR"/>
        </w:rPr>
        <w:t xml:space="preserve">s donc vous avez un </w:t>
      </w:r>
      <w:r w:rsidRPr="009E001B">
        <w:rPr>
          <w:b/>
          <w:noProof/>
          <w:lang w:eastAsia="fr-FR"/>
        </w:rPr>
        <w:t>h</w:t>
      </w:r>
      <w:r w:rsidR="0030543C" w:rsidRPr="009E001B">
        <w:rPr>
          <w:b/>
          <w:noProof/>
          <w:lang w:eastAsia="fr-FR"/>
        </w:rPr>
        <w:t>omodimère</w:t>
      </w:r>
      <w:r w:rsidR="0030543C">
        <w:rPr>
          <w:noProof/>
          <w:lang w:eastAsia="fr-FR"/>
        </w:rPr>
        <w:t xml:space="preserve"> qui a</w:t>
      </w:r>
      <w:r>
        <w:rPr>
          <w:noProof/>
          <w:lang w:eastAsia="fr-FR"/>
        </w:rPr>
        <w:t xml:space="preserve"> une structure strictement symétrique et l’é</w:t>
      </w:r>
      <w:r w:rsidR="0030543C">
        <w:rPr>
          <w:noProof/>
          <w:lang w:eastAsia="fr-FR"/>
        </w:rPr>
        <w:t>pitope se tr</w:t>
      </w:r>
      <w:r>
        <w:rPr>
          <w:noProof/>
          <w:lang w:eastAsia="fr-FR"/>
        </w:rPr>
        <w:t>ouve à la jonction (</w:t>
      </w:r>
      <w:r w:rsidR="009E001B">
        <w:rPr>
          <w:noProof/>
          <w:lang w:eastAsia="fr-FR"/>
        </w:rPr>
        <w:t>par exemple une glycoprotéine)</w:t>
      </w:r>
      <w:r w:rsidR="0030543C">
        <w:rPr>
          <w:noProof/>
          <w:lang w:eastAsia="fr-FR"/>
        </w:rPr>
        <w:t>.</w:t>
      </w:r>
    </w:p>
    <w:p w:rsidR="00792817" w:rsidRDefault="0030543C" w:rsidP="00D3253D">
      <w:pPr>
        <w:pStyle w:val="Sansinterligne"/>
        <w:rPr>
          <w:noProof/>
          <w:lang w:eastAsia="fr-FR"/>
        </w:rPr>
      </w:pPr>
      <w:r>
        <w:rPr>
          <w:noProof/>
          <w:lang w:eastAsia="fr-FR"/>
        </w:rPr>
        <w:lastRenderedPageBreak/>
        <w:drawing>
          <wp:inline distT="0" distB="0" distL="0" distR="0" wp14:anchorId="3B035E55" wp14:editId="0B46B6BA">
            <wp:extent cx="5760720" cy="3820969"/>
            <wp:effectExtent l="0" t="0" r="0" b="825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10904" t="12270" r="21459" b="7977"/>
                    <a:stretch/>
                  </pic:blipFill>
                  <pic:spPr bwMode="auto">
                    <a:xfrm>
                      <a:off x="0" y="0"/>
                      <a:ext cx="5760720" cy="3820969"/>
                    </a:xfrm>
                    <a:prstGeom prst="rect">
                      <a:avLst/>
                    </a:prstGeom>
                    <a:ln>
                      <a:noFill/>
                    </a:ln>
                    <a:extLst>
                      <a:ext uri="{53640926-AAD7-44D8-BBD7-CCE9431645EC}">
                        <a14:shadowObscured xmlns:a14="http://schemas.microsoft.com/office/drawing/2010/main"/>
                      </a:ext>
                    </a:extLst>
                  </pic:spPr>
                </pic:pic>
              </a:graphicData>
            </a:graphic>
          </wp:inline>
        </w:drawing>
      </w:r>
    </w:p>
    <w:p w:rsidR="009E001B" w:rsidRPr="009E001B" w:rsidRDefault="009E001B" w:rsidP="009E001B">
      <w:pPr>
        <w:pStyle w:val="Sansinterligne"/>
        <w:jc w:val="center"/>
        <w:rPr>
          <w:i/>
          <w:noProof/>
          <w:lang w:eastAsia="fr-FR"/>
        </w:rPr>
      </w:pPr>
      <w:r>
        <w:rPr>
          <w:i/>
          <w:noProof/>
          <w:lang w:eastAsia="fr-FR"/>
        </w:rPr>
        <w:t>Mode de reconnaissance de l’Ac sur les épitotes selon leurs types (fig.5)</w:t>
      </w:r>
    </w:p>
    <w:p w:rsidR="009E001B" w:rsidRDefault="009E001B" w:rsidP="00D3253D">
      <w:pPr>
        <w:pStyle w:val="Sansinterligne"/>
        <w:rPr>
          <w:noProof/>
          <w:lang w:eastAsia="fr-FR"/>
        </w:rPr>
      </w:pPr>
    </w:p>
    <w:p w:rsidR="009E001B" w:rsidRDefault="009E001B" w:rsidP="00D3253D">
      <w:pPr>
        <w:pStyle w:val="Sansinterligne"/>
        <w:rPr>
          <w:noProof/>
          <w:lang w:eastAsia="fr-FR"/>
        </w:rPr>
      </w:pPr>
    </w:p>
    <w:p w:rsidR="00B01EB5" w:rsidRDefault="009E001B" w:rsidP="009E001B">
      <w:pPr>
        <w:pStyle w:val="Sansinterligne"/>
        <w:ind w:firstLine="708"/>
      </w:pPr>
      <w:r>
        <w:t xml:space="preserve">Un épitope </w:t>
      </w:r>
      <w:r w:rsidR="0030543C">
        <w:t xml:space="preserve">est tout petit dans une </w:t>
      </w:r>
      <w:r w:rsidR="00C64EED">
        <w:t>protéine</w:t>
      </w:r>
      <w:r>
        <w:t xml:space="preserve"> : </w:t>
      </w:r>
      <w:r w:rsidR="0030543C">
        <w:t>c’est entre 4 à 8 AA qui</w:t>
      </w:r>
      <w:r>
        <w:t xml:space="preserve"> sont reconnus et dans un sucre, c’est 5 à</w:t>
      </w:r>
      <w:r w:rsidR="0030543C">
        <w:t xml:space="preserve"> 6 molécules sucrés</w:t>
      </w:r>
      <w:r>
        <w:t>.</w:t>
      </w:r>
    </w:p>
    <w:p w:rsidR="00E241E7" w:rsidRDefault="0030543C" w:rsidP="00B01EB5">
      <w:pPr>
        <w:pStyle w:val="Sansinterligne"/>
      </w:pPr>
      <w:r>
        <w:t xml:space="preserve"> </w:t>
      </w:r>
    </w:p>
    <w:p w:rsidR="007D6CC5" w:rsidRPr="007D6CC5" w:rsidRDefault="007D6CC5" w:rsidP="007D6CC5">
      <w:pPr>
        <w:pStyle w:val="Sansinterligne"/>
        <w:numPr>
          <w:ilvl w:val="0"/>
          <w:numId w:val="18"/>
        </w:numPr>
        <w:rPr>
          <w:b/>
          <w:sz w:val="24"/>
        </w:rPr>
      </w:pPr>
      <w:r w:rsidRPr="007D6CC5">
        <w:rPr>
          <w:b/>
          <w:sz w:val="24"/>
        </w:rPr>
        <w:t>Antigène Multivalent</w:t>
      </w:r>
    </w:p>
    <w:p w:rsidR="007D6CC5" w:rsidRDefault="007D6CC5" w:rsidP="00A51EAB">
      <w:pPr>
        <w:pStyle w:val="Sansinterligne"/>
        <w:ind w:firstLine="708"/>
      </w:pPr>
    </w:p>
    <w:p w:rsidR="00A51EAB" w:rsidRDefault="00A51EAB" w:rsidP="00A51EAB">
      <w:pPr>
        <w:pStyle w:val="Sansinterligne"/>
        <w:ind w:firstLine="708"/>
      </w:pPr>
      <w:r>
        <w:t xml:space="preserve">Un </w:t>
      </w:r>
      <w:r w:rsidR="0030543C">
        <w:t xml:space="preserve">antigène peut être </w:t>
      </w:r>
      <w:r w:rsidR="007664B9" w:rsidRPr="007D6CC5">
        <w:rPr>
          <w:b/>
        </w:rPr>
        <w:t>multivalent</w:t>
      </w:r>
      <w:r w:rsidR="007664B9">
        <w:t>,</w:t>
      </w:r>
      <w:r w:rsidR="00D37774">
        <w:t xml:space="preserve"> c’est-à-</w:t>
      </w:r>
      <w:r w:rsidR="0030543C">
        <w:t xml:space="preserve">dire qu’il peut contenir plusieurs épitopes </w:t>
      </w:r>
      <w:r w:rsidR="00D37774">
        <w:t xml:space="preserve">ce qui est </w:t>
      </w:r>
      <w:r w:rsidR="0030543C">
        <w:t>très souvent le cas (une protéine est pleine d’épitopes).</w:t>
      </w:r>
      <w:r w:rsidR="00D37774">
        <w:t xml:space="preserve"> </w:t>
      </w:r>
      <w:r w:rsidR="0030543C">
        <w:t xml:space="preserve">Il y a un premier cas où il y </w:t>
      </w:r>
      <w:r w:rsidR="00D37774">
        <w:t>a la répétition du même épitope</w:t>
      </w:r>
      <w:r w:rsidR="0030543C">
        <w:t xml:space="preserve"> </w:t>
      </w:r>
      <w:r w:rsidR="007664B9">
        <w:t>(ce n’est pas vraiment retrouvé dans les protéines</w:t>
      </w:r>
      <w:r w:rsidR="00D37774">
        <w:t>,</w:t>
      </w:r>
      <w:r w:rsidR="007664B9">
        <w:t xml:space="preserve"> </w:t>
      </w:r>
      <w:r w:rsidR="0030543C">
        <w:t>c’</w:t>
      </w:r>
      <w:r w:rsidR="007664B9">
        <w:t>est plutôt</w:t>
      </w:r>
      <w:r w:rsidR="0030543C">
        <w:t xml:space="preserve"> une répét</w:t>
      </w:r>
      <w:r w:rsidR="00D37774">
        <w:t>ition</w:t>
      </w:r>
      <w:r w:rsidR="0030543C">
        <w:t xml:space="preserve"> de sucre</w:t>
      </w:r>
      <w:r w:rsidR="00D37774">
        <w:t>s</w:t>
      </w:r>
      <w:r w:rsidR="0030543C">
        <w:t xml:space="preserve"> dans un </w:t>
      </w:r>
      <w:r w:rsidR="007664B9">
        <w:t>polysaccharide).</w:t>
      </w:r>
      <w:r w:rsidR="00D37774">
        <w:t xml:space="preserve"> </w:t>
      </w:r>
      <w:r w:rsidR="007664B9">
        <w:t>Le deuxi</w:t>
      </w:r>
      <w:r w:rsidR="00D37774">
        <w:t>ème cas est celui des protéines</w:t>
      </w:r>
      <w:r w:rsidR="007664B9">
        <w:t>, où o</w:t>
      </w:r>
      <w:r>
        <w:t>n</w:t>
      </w:r>
      <w:r w:rsidR="007664B9">
        <w:t xml:space="preserve"> retrouve souvent plusieurs épitopes différents et plusieurs épitopes peuvent être communs avec des antigène</w:t>
      </w:r>
      <w:r>
        <w:t>s diffé</w:t>
      </w:r>
      <w:r w:rsidR="007664B9">
        <w:t>rent</w:t>
      </w:r>
      <w:r>
        <w:t>s (</w:t>
      </w:r>
      <w:r w:rsidR="007664B9">
        <w:t>souvent avec des antigène</w:t>
      </w:r>
      <w:r>
        <w:t>s</w:t>
      </w:r>
      <w:r w:rsidR="007664B9">
        <w:t xml:space="preserve"> de la même famille</w:t>
      </w:r>
      <w:r>
        <w:t xml:space="preserve"> protéique mais pas toujours)</w:t>
      </w:r>
    </w:p>
    <w:p w:rsidR="007664B9" w:rsidRDefault="00A51EAB" w:rsidP="00A51EAB">
      <w:pPr>
        <w:pStyle w:val="Sansinterligne"/>
      </w:pPr>
      <w:r>
        <w:t>Ex </w:t>
      </w:r>
      <w:r w:rsidR="007664B9">
        <w:t>: des épitopes communs avec des antigène</w:t>
      </w:r>
      <w:r>
        <w:t>s</w:t>
      </w:r>
      <w:r w:rsidR="007664B9">
        <w:t xml:space="preserve"> du soi et de virus.</w:t>
      </w:r>
    </w:p>
    <w:p w:rsidR="00A51EAB" w:rsidRDefault="007664B9" w:rsidP="00A51EAB">
      <w:pPr>
        <w:pStyle w:val="Sansinterligne"/>
        <w:ind w:firstLine="708"/>
      </w:pPr>
      <w:r>
        <w:rPr>
          <w:noProof/>
          <w:lang w:eastAsia="fr-FR"/>
        </w:rPr>
        <w:drawing>
          <wp:anchor distT="0" distB="0" distL="114300" distR="114300" simplePos="0" relativeHeight="251659264" behindDoc="1" locked="0" layoutInCell="1" allowOverlap="1" wp14:anchorId="32DCBADD" wp14:editId="58F97A17">
            <wp:simplePos x="0" y="0"/>
            <wp:positionH relativeFrom="column">
              <wp:posOffset>2519293</wp:posOffset>
            </wp:positionH>
            <wp:positionV relativeFrom="paragraph">
              <wp:posOffset>100192</wp:posOffset>
            </wp:positionV>
            <wp:extent cx="3522428" cy="1627334"/>
            <wp:effectExtent l="0" t="0" r="1905" b="0"/>
            <wp:wrapTight wrapText="bothSides">
              <wp:wrapPolygon edited="0">
                <wp:start x="0" y="0"/>
                <wp:lineTo x="0" y="21246"/>
                <wp:lineTo x="21495" y="21246"/>
                <wp:lineTo x="21495" y="0"/>
                <wp:lineTo x="0" y="0"/>
              </wp:wrapPolygon>
            </wp:wrapTight>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extLst>
                        <a:ext uri="{28A0092B-C50C-407E-A947-70E740481C1C}">
                          <a14:useLocalDpi xmlns:a14="http://schemas.microsoft.com/office/drawing/2010/main" val="0"/>
                        </a:ext>
                      </a:extLst>
                    </a:blip>
                    <a:srcRect l="22787" t="58891" r="41041" b="11400"/>
                    <a:stretch/>
                  </pic:blipFill>
                  <pic:spPr bwMode="auto">
                    <a:xfrm>
                      <a:off x="0" y="0"/>
                      <a:ext cx="3522428" cy="1627334"/>
                    </a:xfrm>
                    <a:prstGeom prst="rect">
                      <a:avLst/>
                    </a:prstGeom>
                    <a:ln>
                      <a:noFill/>
                    </a:ln>
                    <a:extLst>
                      <a:ext uri="{53640926-AAD7-44D8-BBD7-CCE9431645EC}">
                        <a14:shadowObscured xmlns:a14="http://schemas.microsoft.com/office/drawing/2010/main"/>
                      </a:ext>
                    </a:extLst>
                  </pic:spPr>
                </pic:pic>
              </a:graphicData>
            </a:graphic>
          </wp:anchor>
        </w:drawing>
      </w:r>
    </w:p>
    <w:p w:rsidR="007664B9" w:rsidRDefault="007664B9" w:rsidP="00A51EAB">
      <w:pPr>
        <w:pStyle w:val="Sansinterligne"/>
        <w:ind w:firstLine="708"/>
      </w:pPr>
      <w:r>
        <w:t>Alors</w:t>
      </w:r>
      <w:r w:rsidR="00A51EAB">
        <w:t>,</w:t>
      </w:r>
      <w:r>
        <w:t xml:space="preserve"> vous avez ici l’exemple </w:t>
      </w:r>
      <w:r w:rsidR="000B1AB4">
        <w:t>de la protéine</w:t>
      </w:r>
      <w:r>
        <w:t xml:space="preserve"> 1 qui a trois épitopes </w:t>
      </w:r>
      <w:r w:rsidR="000B1AB4">
        <w:t>(a</w:t>
      </w:r>
      <w:r>
        <w:t xml:space="preserve">, b, </w:t>
      </w:r>
      <w:r w:rsidR="000B1AB4">
        <w:t>c)</w:t>
      </w:r>
      <w:r>
        <w:t xml:space="preserve"> et la protéine 2 qui a également 3 épitopes (d, e, et a nouveau </w:t>
      </w:r>
      <w:r w:rsidR="000B1AB4">
        <w:t>b)</w:t>
      </w:r>
      <w:r>
        <w:t>.</w:t>
      </w:r>
      <w:r w:rsidR="00A51EAB">
        <w:t xml:space="preserve"> </w:t>
      </w:r>
      <w:r>
        <w:t>Vu que les 2 protéines possède</w:t>
      </w:r>
      <w:r w:rsidR="00A51EAB">
        <w:t>nt</w:t>
      </w:r>
      <w:r>
        <w:t xml:space="preserve"> le même </w:t>
      </w:r>
      <w:r w:rsidR="000B1AB4">
        <w:t>épitope</w:t>
      </w:r>
      <w:r>
        <w:t xml:space="preserve"> b cela peut engendrer une </w:t>
      </w:r>
      <w:r w:rsidRPr="00A51EAB">
        <w:rPr>
          <w:b/>
        </w:rPr>
        <w:t>réaction croisée</w:t>
      </w:r>
      <w:r>
        <w:t>.</w:t>
      </w:r>
    </w:p>
    <w:p w:rsidR="007664B9" w:rsidRDefault="007664B9" w:rsidP="00D3253D">
      <w:pPr>
        <w:pStyle w:val="Sansinterligne"/>
      </w:pPr>
      <w:r>
        <w:t xml:space="preserve">Cela peut être </w:t>
      </w:r>
      <w:r w:rsidR="000B1AB4">
        <w:t>embêtant</w:t>
      </w:r>
      <w:r>
        <w:t xml:space="preserve"> si on </w:t>
      </w:r>
      <w:r w:rsidR="000B1AB4">
        <w:t>développe</w:t>
      </w:r>
      <w:r>
        <w:t xml:space="preserve"> un anticorps contre un antigène viral </w:t>
      </w:r>
      <w:r w:rsidR="000B1AB4">
        <w:t>et que secondairement cet anticorps est capable de reconnaitre u</w:t>
      </w:r>
      <w:r w:rsidR="00A51EAB">
        <w:t>n épitope présent sur l’une de n</w:t>
      </w:r>
      <w:r w:rsidR="000B1AB4">
        <w:t>os protéines.</w:t>
      </w:r>
    </w:p>
    <w:p w:rsidR="00A51EAB" w:rsidRDefault="00A51EAB" w:rsidP="00D3253D">
      <w:pPr>
        <w:pStyle w:val="Sansinterligne"/>
      </w:pPr>
    </w:p>
    <w:p w:rsidR="00F05DFA" w:rsidRDefault="00F05DFA">
      <w:r>
        <w:br w:type="page"/>
      </w:r>
    </w:p>
    <w:p w:rsidR="007664B9" w:rsidRDefault="008475C3" w:rsidP="007D6CC5">
      <w:pPr>
        <w:pStyle w:val="Sansinterligne"/>
        <w:numPr>
          <w:ilvl w:val="0"/>
          <w:numId w:val="18"/>
        </w:numPr>
      </w:pPr>
      <w:r w:rsidRPr="007D6CC5">
        <w:rPr>
          <w:b/>
          <w:sz w:val="24"/>
        </w:rPr>
        <w:lastRenderedPageBreak/>
        <w:t xml:space="preserve">Les </w:t>
      </w:r>
      <w:proofErr w:type="spellStart"/>
      <w:r w:rsidRPr="007D6CC5">
        <w:rPr>
          <w:b/>
          <w:sz w:val="24"/>
        </w:rPr>
        <w:t>isotype</w:t>
      </w:r>
      <w:r w:rsidR="00155858" w:rsidRPr="007D6CC5">
        <w:rPr>
          <w:b/>
          <w:sz w:val="24"/>
        </w:rPr>
        <w:t>s</w:t>
      </w:r>
      <w:proofErr w:type="spellEnd"/>
      <w:r w:rsidRPr="007D6CC5">
        <w:rPr>
          <w:b/>
          <w:sz w:val="24"/>
        </w:rPr>
        <w:t xml:space="preserve"> d’immunoglobuline</w:t>
      </w:r>
      <w:r w:rsidRPr="007D6CC5">
        <w:rPr>
          <w:sz w:val="24"/>
        </w:rPr>
        <w:t> </w:t>
      </w:r>
      <w:r>
        <w:t>:</w:t>
      </w:r>
    </w:p>
    <w:p w:rsidR="00F05DFA" w:rsidRDefault="00F05DFA" w:rsidP="00F05DFA">
      <w:pPr>
        <w:pStyle w:val="Sansinterligne"/>
      </w:pPr>
    </w:p>
    <w:p w:rsidR="008475C3" w:rsidRDefault="008475C3" w:rsidP="00F05DFA">
      <w:pPr>
        <w:pStyle w:val="Sansinterligne"/>
        <w:ind w:firstLine="708"/>
      </w:pPr>
      <w:r>
        <w:t xml:space="preserve">Le </w:t>
      </w:r>
      <w:r w:rsidRPr="00F05DFA">
        <w:rPr>
          <w:b/>
        </w:rPr>
        <w:t>lymphocyte B naïf</w:t>
      </w:r>
      <w:r>
        <w:t xml:space="preserve"> </w:t>
      </w:r>
      <w:r w:rsidR="00F05DFA">
        <w:t>(celui qui sort de la moelle)</w:t>
      </w:r>
      <w:r>
        <w:t xml:space="preserve"> porte à sa surface une </w:t>
      </w:r>
      <w:proofErr w:type="spellStart"/>
      <w:r w:rsidRPr="00F05DFA">
        <w:rPr>
          <w:b/>
        </w:rPr>
        <w:t>IgM</w:t>
      </w:r>
      <w:proofErr w:type="spellEnd"/>
      <w:r>
        <w:t xml:space="preserve"> et une </w:t>
      </w:r>
      <w:proofErr w:type="spellStart"/>
      <w:r w:rsidRPr="00F05DFA">
        <w:rPr>
          <w:b/>
        </w:rPr>
        <w:t>IgD</w:t>
      </w:r>
      <w:proofErr w:type="spellEnd"/>
      <w:r>
        <w:t xml:space="preserve"> qui reconnaisse</w:t>
      </w:r>
      <w:r w:rsidR="00F05DFA">
        <w:t>nt</w:t>
      </w:r>
      <w:r>
        <w:t xml:space="preserve"> exactement le </w:t>
      </w:r>
      <w:r w:rsidR="00FD6B30">
        <w:t>même</w:t>
      </w:r>
      <w:r>
        <w:t xml:space="preserve"> </w:t>
      </w:r>
      <w:r w:rsidR="00F05DFA">
        <w:t>épitope :</w:t>
      </w:r>
      <w:r>
        <w:t xml:space="preserve"> elles</w:t>
      </w:r>
      <w:r w:rsidR="00FD6B30">
        <w:t xml:space="preserve"> ont les</w:t>
      </w:r>
      <w:r>
        <w:t xml:space="preserve"> même</w:t>
      </w:r>
      <w:r w:rsidR="00FD6B30">
        <w:t>s</w:t>
      </w:r>
      <w:r>
        <w:t xml:space="preserve"> chaine</w:t>
      </w:r>
      <w:r w:rsidR="00FD6B30">
        <w:t>s</w:t>
      </w:r>
      <w:r>
        <w:t xml:space="preserve"> légères</w:t>
      </w:r>
      <w:r w:rsidR="00FD6B30">
        <w:t xml:space="preserve"> (</w:t>
      </w:r>
      <w:r w:rsidR="00C64EED">
        <w:t>Kappa,</w:t>
      </w:r>
      <w:r w:rsidR="00FD6B30">
        <w:t xml:space="preserve"> Lambda)</w:t>
      </w:r>
      <w:r>
        <w:t xml:space="preserve"> et les même</w:t>
      </w:r>
      <w:r w:rsidR="00FD6B30">
        <w:t>s parties variables. Elles ne sont différentes que par leurs parties constantes.</w:t>
      </w:r>
    </w:p>
    <w:p w:rsidR="00F05DFA" w:rsidRDefault="00FD6B30" w:rsidP="00F05DFA">
      <w:pPr>
        <w:pStyle w:val="Sansinterligne"/>
        <w:ind w:firstLine="708"/>
      </w:pPr>
      <w:r>
        <w:t>Après avoir rencontré l’antigène</w:t>
      </w:r>
      <w:r w:rsidR="00F05DFA">
        <w:t>,</w:t>
      </w:r>
      <w:r>
        <w:t xml:space="preserve"> le lymphocyte B va changer la partie constante de </w:t>
      </w:r>
      <w:r w:rsidR="00C64EED">
        <w:t>son</w:t>
      </w:r>
      <w:r>
        <w:t xml:space="preserve"> </w:t>
      </w:r>
      <w:proofErr w:type="spellStart"/>
      <w:r w:rsidR="004F6937">
        <w:t>Ig</w:t>
      </w:r>
      <w:proofErr w:type="spellEnd"/>
      <w:r w:rsidR="004F6937">
        <w:t>,</w:t>
      </w:r>
      <w:r>
        <w:t xml:space="preserve"> </w:t>
      </w:r>
      <w:r w:rsidR="00F05DFA">
        <w:t xml:space="preserve">Au </w:t>
      </w:r>
      <w:r>
        <w:t>départ</w:t>
      </w:r>
      <w:r w:rsidR="00F05DFA">
        <w:t>,</w:t>
      </w:r>
      <w:r>
        <w:t xml:space="preserve"> le lymphocyte a dans sa </w:t>
      </w:r>
      <w:r w:rsidR="00C64EED">
        <w:t>membrane</w:t>
      </w:r>
      <w:r>
        <w:t xml:space="preserve"> une </w:t>
      </w:r>
      <w:proofErr w:type="spellStart"/>
      <w:r>
        <w:t>IgM</w:t>
      </w:r>
      <w:proofErr w:type="spellEnd"/>
      <w:r>
        <w:t xml:space="preserve"> et une </w:t>
      </w:r>
      <w:proofErr w:type="spellStart"/>
      <w:r>
        <w:t>IgD</w:t>
      </w:r>
      <w:proofErr w:type="spellEnd"/>
      <w:r>
        <w:t xml:space="preserve"> </w:t>
      </w:r>
      <w:r w:rsidR="004F6937">
        <w:t>(on</w:t>
      </w:r>
      <w:r>
        <w:t xml:space="preserve"> ne connait pas encore le </w:t>
      </w:r>
      <w:r w:rsidR="00C64EED">
        <w:t>rôle</w:t>
      </w:r>
      <w:r w:rsidR="00F05DFA">
        <w:t xml:space="preserve"> de l’</w:t>
      </w:r>
      <w:proofErr w:type="spellStart"/>
      <w:r w:rsidR="00F05DFA">
        <w:t>Ig</w:t>
      </w:r>
      <w:r w:rsidR="004F6937">
        <w:t>D</w:t>
      </w:r>
      <w:proofErr w:type="spellEnd"/>
      <w:r w:rsidR="00F05DFA">
        <w:t xml:space="preserve">). Concernant ces deux </w:t>
      </w:r>
      <w:proofErr w:type="spellStart"/>
      <w:r w:rsidR="00F05DFA">
        <w:t>Ig</w:t>
      </w:r>
      <w:proofErr w:type="spellEnd"/>
      <w:r w:rsidR="00F05DFA">
        <w:t>, le lymphocyte</w:t>
      </w:r>
      <w:r>
        <w:t xml:space="preserve"> va avoir besoin de les changer ensuite pour que lorsque l’</w:t>
      </w:r>
      <w:proofErr w:type="spellStart"/>
      <w:r>
        <w:t>Ig</w:t>
      </w:r>
      <w:proofErr w:type="spellEnd"/>
      <w:r>
        <w:t xml:space="preserve"> sera secrété par la </w:t>
      </w:r>
      <w:r w:rsidR="00F05DFA">
        <w:t>L</w:t>
      </w:r>
      <w:r>
        <w:t>B mature qui s’appelle</w:t>
      </w:r>
      <w:r w:rsidR="00F05DFA">
        <w:t>ra</w:t>
      </w:r>
      <w:r>
        <w:t xml:space="preserve"> </w:t>
      </w:r>
      <w:r w:rsidR="00F05DFA">
        <w:t>alors</w:t>
      </w:r>
      <w:r>
        <w:t xml:space="preserve"> </w:t>
      </w:r>
      <w:r w:rsidRPr="00F05DFA">
        <w:rPr>
          <w:b/>
        </w:rPr>
        <w:t>plasmocy</w:t>
      </w:r>
      <w:r w:rsidR="00F05DFA">
        <w:rPr>
          <w:b/>
        </w:rPr>
        <w:t>te</w:t>
      </w:r>
      <w:r w:rsidR="00F05DFA">
        <w:t xml:space="preserve">. Cette </w:t>
      </w:r>
      <w:proofErr w:type="spellStart"/>
      <w:r w:rsidR="00F05DFA">
        <w:t>Ig</w:t>
      </w:r>
      <w:proofErr w:type="spellEnd"/>
      <w:r w:rsidR="00F05DFA">
        <w:t xml:space="preserve"> acquiert alors</w:t>
      </w:r>
      <w:r>
        <w:t xml:space="preserve"> de nouvel</w:t>
      </w:r>
      <w:r w:rsidR="00F05DFA">
        <w:t xml:space="preserve">les fonctions </w:t>
      </w:r>
    </w:p>
    <w:p w:rsidR="00F05DFA" w:rsidRDefault="00F05DFA" w:rsidP="00F05DFA">
      <w:pPr>
        <w:pStyle w:val="Sansinterligne"/>
      </w:pPr>
    </w:p>
    <w:p w:rsidR="00FD6B30" w:rsidRDefault="00FD6B30" w:rsidP="00F05DFA">
      <w:pPr>
        <w:pStyle w:val="Sansinterligne"/>
      </w:pPr>
      <w:r>
        <w:t>Par exemple : Si l’</w:t>
      </w:r>
      <w:proofErr w:type="spellStart"/>
      <w:r>
        <w:t>Ig</w:t>
      </w:r>
      <w:proofErr w:type="spellEnd"/>
      <w:r>
        <w:t xml:space="preserve"> était une </w:t>
      </w:r>
      <w:r w:rsidR="00C64EED">
        <w:t>clef,</w:t>
      </w:r>
      <w:r>
        <w:t xml:space="preserve"> la partie variable est la partie en contact avec la </w:t>
      </w:r>
      <w:r w:rsidR="00C64EED">
        <w:t>serrure,</w:t>
      </w:r>
      <w:r>
        <w:t xml:space="preserve"> et la partie constante est celle par laquelle on tient la clef donc lorsque l’</w:t>
      </w:r>
      <w:proofErr w:type="spellStart"/>
      <w:r>
        <w:t>Ig</w:t>
      </w:r>
      <w:proofErr w:type="spellEnd"/>
      <w:r>
        <w:t xml:space="preserve"> change sa partie constante</w:t>
      </w:r>
      <w:r w:rsidR="00D830BA">
        <w:t>,</w:t>
      </w:r>
      <w:r>
        <w:t xml:space="preserve"> elle change la partie de l</w:t>
      </w:r>
      <w:r w:rsidR="00D830BA">
        <w:t>a clef qu’on tient avec la main.</w:t>
      </w:r>
    </w:p>
    <w:p w:rsidR="00D830BA" w:rsidRDefault="00D830BA" w:rsidP="00F05DFA">
      <w:pPr>
        <w:pStyle w:val="Sansinterligne"/>
      </w:pPr>
    </w:p>
    <w:p w:rsidR="00751D0B" w:rsidRDefault="00C64EED" w:rsidP="00D830BA">
      <w:pPr>
        <w:pStyle w:val="Sansinterligne"/>
        <w:ind w:firstLine="708"/>
      </w:pPr>
      <w:r>
        <w:t>Donc au départ</w:t>
      </w:r>
      <w:r w:rsidR="00D830BA">
        <w:t>,</w:t>
      </w:r>
      <w:r>
        <w:t xml:space="preserve"> il avait un </w:t>
      </w:r>
      <w:proofErr w:type="spellStart"/>
      <w:r>
        <w:t>IgM</w:t>
      </w:r>
      <w:proofErr w:type="spellEnd"/>
      <w:r>
        <w:t xml:space="preserve"> et une </w:t>
      </w:r>
      <w:proofErr w:type="spellStart"/>
      <w:r>
        <w:t>I</w:t>
      </w:r>
      <w:r w:rsidR="00D830BA">
        <w:t>gD</w:t>
      </w:r>
      <w:proofErr w:type="spellEnd"/>
      <w:r w:rsidR="00D830BA">
        <w:t>. I</w:t>
      </w:r>
      <w:r w:rsidR="00751D0B">
        <w:t xml:space="preserve">l fait ce qu’on appelle la </w:t>
      </w:r>
      <w:r w:rsidR="00751D0B" w:rsidRPr="00D830BA">
        <w:rPr>
          <w:b/>
        </w:rPr>
        <w:t xml:space="preserve">commutation </w:t>
      </w:r>
      <w:proofErr w:type="spellStart"/>
      <w:r w:rsidR="00751D0B" w:rsidRPr="00D830BA">
        <w:rPr>
          <w:b/>
        </w:rPr>
        <w:t>isotypique</w:t>
      </w:r>
      <w:proofErr w:type="spellEnd"/>
      <w:r w:rsidR="00D830BA">
        <w:t> :</w:t>
      </w:r>
      <w:r w:rsidR="00751D0B">
        <w:t xml:space="preserve"> c’est le </w:t>
      </w:r>
      <w:r>
        <w:t>terme</w:t>
      </w:r>
      <w:r w:rsidR="00751D0B">
        <w:t xml:space="preserve"> français en on peut voir aussi </w:t>
      </w:r>
      <w:r>
        <w:t>« </w:t>
      </w:r>
      <w:r w:rsidR="00751D0B">
        <w:t>switch</w:t>
      </w:r>
      <w:r>
        <w:t> »</w:t>
      </w:r>
      <w:r w:rsidR="00751D0B">
        <w:t>.</w:t>
      </w:r>
      <w:r w:rsidR="00D830BA">
        <w:t xml:space="preserve"> Le lymphocyte </w:t>
      </w:r>
      <w:r w:rsidR="00751D0B">
        <w:t>va se mett</w:t>
      </w:r>
      <w:r>
        <w:t xml:space="preserve">re à fabriquer soit une </w:t>
      </w:r>
      <w:proofErr w:type="spellStart"/>
      <w:r w:rsidRPr="00D830BA">
        <w:rPr>
          <w:b/>
        </w:rPr>
        <w:t>IgA</w:t>
      </w:r>
      <w:proofErr w:type="spellEnd"/>
      <w:r w:rsidRPr="00D830BA">
        <w:rPr>
          <w:b/>
        </w:rPr>
        <w:t xml:space="preserve">, </w:t>
      </w:r>
      <w:proofErr w:type="spellStart"/>
      <w:r w:rsidRPr="00D830BA">
        <w:rPr>
          <w:b/>
        </w:rPr>
        <w:t>IgG</w:t>
      </w:r>
      <w:proofErr w:type="spellEnd"/>
      <w:r w:rsidRPr="00D830BA">
        <w:rPr>
          <w:b/>
        </w:rPr>
        <w:t>, Ig</w:t>
      </w:r>
      <w:r w:rsidR="00751D0B" w:rsidRPr="00D830BA">
        <w:rPr>
          <w:b/>
        </w:rPr>
        <w:t>E</w:t>
      </w:r>
      <w:r w:rsidR="00751D0B">
        <w:t xml:space="preserve"> pour acquérir de nouvelles fonctions mais toute</w:t>
      </w:r>
      <w:r w:rsidR="00D830BA">
        <w:t>s</w:t>
      </w:r>
      <w:r w:rsidR="00751D0B">
        <w:t xml:space="preserve"> ces </w:t>
      </w:r>
      <w:proofErr w:type="spellStart"/>
      <w:r w:rsidR="00751D0B">
        <w:t>Ig</w:t>
      </w:r>
      <w:proofErr w:type="spellEnd"/>
      <w:r w:rsidR="00751D0B">
        <w:t xml:space="preserve"> </w:t>
      </w:r>
      <w:r>
        <w:t>produites</w:t>
      </w:r>
      <w:r w:rsidR="00751D0B">
        <w:t xml:space="preserve"> par les </w:t>
      </w:r>
      <w:r>
        <w:t>mêmes</w:t>
      </w:r>
      <w:r w:rsidR="00751D0B">
        <w:t xml:space="preserve"> clones de </w:t>
      </w:r>
      <w:r>
        <w:t>lymphocyte</w:t>
      </w:r>
      <w:r w:rsidR="00751D0B">
        <w:t xml:space="preserve"> B on</w:t>
      </w:r>
      <w:r w:rsidR="00D830BA">
        <w:t>t</w:t>
      </w:r>
      <w:r w:rsidR="00751D0B">
        <w:t xml:space="preserve"> la </w:t>
      </w:r>
      <w:r>
        <w:t>même</w:t>
      </w:r>
      <w:r w:rsidR="00751D0B">
        <w:t xml:space="preserve"> reconnaissance antigénique, la </w:t>
      </w:r>
      <w:r>
        <w:t>même</w:t>
      </w:r>
      <w:r w:rsidR="00751D0B">
        <w:t xml:space="preserve"> partie </w:t>
      </w:r>
      <w:r>
        <w:t>variable</w:t>
      </w:r>
      <w:r w:rsidR="00751D0B">
        <w:t xml:space="preserve"> les </w:t>
      </w:r>
      <w:r>
        <w:t>mêmes</w:t>
      </w:r>
      <w:r w:rsidR="00751D0B">
        <w:t xml:space="preserve"> boucle</w:t>
      </w:r>
      <w:r>
        <w:t>s</w:t>
      </w:r>
      <w:r w:rsidR="00751D0B">
        <w:t xml:space="preserve"> hypervariable</w:t>
      </w:r>
      <w:r>
        <w:t>s</w:t>
      </w:r>
      <w:r w:rsidR="00D830BA">
        <w:t xml:space="preserve"> et </w:t>
      </w:r>
      <w:r w:rsidR="00751D0B">
        <w:t xml:space="preserve">la </w:t>
      </w:r>
      <w:r>
        <w:t>même</w:t>
      </w:r>
      <w:r w:rsidR="00751D0B">
        <w:t xml:space="preserve"> </w:t>
      </w:r>
      <w:r>
        <w:t>reconnaissance</w:t>
      </w:r>
      <w:r w:rsidR="00751D0B">
        <w:t xml:space="preserve"> d’épitope.</w:t>
      </w:r>
    </w:p>
    <w:p w:rsidR="006155DC" w:rsidRDefault="006155DC" w:rsidP="00D3253D">
      <w:pPr>
        <w:pStyle w:val="Sansinterligne"/>
      </w:pPr>
    </w:p>
    <w:p w:rsidR="006155DC" w:rsidRDefault="00C64EED" w:rsidP="00D830BA">
      <w:pPr>
        <w:pStyle w:val="Sansinterligne"/>
        <w:ind w:firstLine="708"/>
      </w:pPr>
      <w:r>
        <w:t xml:space="preserve">On notera que </w:t>
      </w:r>
      <w:proofErr w:type="spellStart"/>
      <w:r>
        <w:t>l’Ig</w:t>
      </w:r>
      <w:r w:rsidR="006155DC">
        <w:t>M</w:t>
      </w:r>
      <w:proofErr w:type="spellEnd"/>
      <w:r w:rsidR="006155DC">
        <w:t xml:space="preserve">, quand elle est </w:t>
      </w:r>
      <w:r w:rsidR="004F6937">
        <w:t>sécrétée</w:t>
      </w:r>
      <w:r w:rsidR="006155DC">
        <w:t xml:space="preserve">, a une </w:t>
      </w:r>
      <w:r w:rsidR="006155DC" w:rsidRPr="00D830BA">
        <w:rPr>
          <w:b/>
        </w:rPr>
        <w:t xml:space="preserve">structure </w:t>
      </w:r>
      <w:proofErr w:type="spellStart"/>
      <w:r w:rsidR="006155DC" w:rsidRPr="00D830BA">
        <w:rPr>
          <w:b/>
        </w:rPr>
        <w:t>pentamérique</w:t>
      </w:r>
      <w:proofErr w:type="spellEnd"/>
      <w:r w:rsidR="006155DC">
        <w:t xml:space="preserve"> </w:t>
      </w:r>
      <w:r>
        <w:t>(elle</w:t>
      </w:r>
      <w:r w:rsidR="006155DC">
        <w:t xml:space="preserve"> a 5 sous unités d’</w:t>
      </w:r>
      <w:proofErr w:type="spellStart"/>
      <w:r w:rsidR="006155DC">
        <w:t>Ig</w:t>
      </w:r>
      <w:proofErr w:type="spellEnd"/>
      <w:r w:rsidR="006155DC">
        <w:t xml:space="preserve"> reliée entre elle</w:t>
      </w:r>
      <w:r w:rsidR="00D830BA">
        <w:t>s</w:t>
      </w:r>
      <w:r w:rsidR="006155DC">
        <w:t xml:space="preserve"> par des ponts disulfures). On verra plus tard que cela lui sert à activer le complément, cela va augmen</w:t>
      </w:r>
      <w:r w:rsidR="00BD0D7E">
        <w:t>ter son avidité pour l’antigène. L</w:t>
      </w:r>
      <w:r w:rsidR="006155DC">
        <w:t>’affinité est la même mais comme il y a  5</w:t>
      </w:r>
      <w:r>
        <w:t xml:space="preserve"> </w:t>
      </w:r>
      <w:r w:rsidR="006155DC">
        <w:t>fois plus de liaison, l’avidité totale est augmenté</w:t>
      </w:r>
      <w:r w:rsidR="00BD0D7E">
        <w:t>e</w:t>
      </w:r>
      <w:r w:rsidR="006155DC">
        <w:t>.</w:t>
      </w:r>
    </w:p>
    <w:p w:rsidR="006155DC" w:rsidRDefault="00BD0D7E" w:rsidP="00D3253D">
      <w:pPr>
        <w:pStyle w:val="Sansinterligne"/>
      </w:pPr>
      <w:r>
        <w:rPr>
          <w:noProof/>
          <w:lang w:eastAsia="fr-FR"/>
        </w:rPr>
        <w:drawing>
          <wp:anchor distT="0" distB="0" distL="114300" distR="114300" simplePos="0" relativeHeight="251660288" behindDoc="0" locked="0" layoutInCell="1" allowOverlap="1" wp14:anchorId="1EDC5AE6" wp14:editId="0697D970">
            <wp:simplePos x="0" y="0"/>
            <wp:positionH relativeFrom="margin">
              <wp:posOffset>1002665</wp:posOffset>
            </wp:positionH>
            <wp:positionV relativeFrom="paragraph">
              <wp:posOffset>138430</wp:posOffset>
            </wp:positionV>
            <wp:extent cx="3728720" cy="2875280"/>
            <wp:effectExtent l="0" t="0" r="5080" b="1270"/>
            <wp:wrapSquare wrapText="bothSides"/>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cstate="print">
                      <a:extLst>
                        <a:ext uri="{28A0092B-C50C-407E-A947-70E740481C1C}">
                          <a14:useLocalDpi xmlns:a14="http://schemas.microsoft.com/office/drawing/2010/main" val="0"/>
                        </a:ext>
                      </a:extLst>
                    </a:blip>
                    <a:srcRect l="12013" t="15948" r="30145" b="4758"/>
                    <a:stretch/>
                  </pic:blipFill>
                  <pic:spPr bwMode="auto">
                    <a:xfrm>
                      <a:off x="0" y="0"/>
                      <a:ext cx="3728720" cy="28752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6155DC" w:rsidRDefault="006155DC" w:rsidP="00D3253D">
      <w:pPr>
        <w:pStyle w:val="Sansinterligne"/>
      </w:pPr>
    </w:p>
    <w:p w:rsidR="00BD0D7E" w:rsidRDefault="00BD0D7E">
      <w:r>
        <w:br w:type="page"/>
      </w:r>
    </w:p>
    <w:p w:rsidR="00817AA9" w:rsidRDefault="00C64EED" w:rsidP="00817AA9">
      <w:pPr>
        <w:pStyle w:val="Sansinterligne"/>
        <w:numPr>
          <w:ilvl w:val="0"/>
          <w:numId w:val="11"/>
        </w:numPr>
      </w:pPr>
      <w:proofErr w:type="spellStart"/>
      <w:r>
        <w:lastRenderedPageBreak/>
        <w:t>L’Ig</w:t>
      </w:r>
      <w:r w:rsidR="00BD0D7E">
        <w:t>G</w:t>
      </w:r>
      <w:proofErr w:type="spellEnd"/>
      <w:r w:rsidR="00BD0D7E">
        <w:t xml:space="preserve"> a</w:t>
      </w:r>
      <w:r w:rsidR="006155DC">
        <w:t xml:space="preserve"> 3 partie</w:t>
      </w:r>
      <w:r w:rsidR="00BD0D7E">
        <w:t>s</w:t>
      </w:r>
      <w:r w:rsidR="006155DC">
        <w:t xml:space="preserve"> consta</w:t>
      </w:r>
      <w:r>
        <w:t>nte</w:t>
      </w:r>
      <w:r w:rsidR="00BD0D7E">
        <w:t>s</w:t>
      </w:r>
      <w:r w:rsidR="00817AA9">
        <w:t xml:space="preserve"> dans sa chaine lourde,</w:t>
      </w:r>
    </w:p>
    <w:p w:rsidR="00817AA9" w:rsidRDefault="00817AA9" w:rsidP="00817AA9">
      <w:pPr>
        <w:pStyle w:val="Sansinterligne"/>
        <w:numPr>
          <w:ilvl w:val="0"/>
          <w:numId w:val="11"/>
        </w:numPr>
      </w:pPr>
      <w:r>
        <w:t>L</w:t>
      </w:r>
      <w:r w:rsidR="00C64EED">
        <w:t>’IgE en a 4,</w:t>
      </w:r>
    </w:p>
    <w:p w:rsidR="006155DC" w:rsidRDefault="00817AA9" w:rsidP="00817AA9">
      <w:pPr>
        <w:pStyle w:val="Sansinterligne"/>
        <w:numPr>
          <w:ilvl w:val="0"/>
          <w:numId w:val="11"/>
        </w:numPr>
      </w:pPr>
      <w:r>
        <w:t>L</w:t>
      </w:r>
      <w:r w:rsidR="00C64EED">
        <w:t>’</w:t>
      </w:r>
      <w:proofErr w:type="spellStart"/>
      <w:r w:rsidR="00C64EED">
        <w:t>IgD</w:t>
      </w:r>
      <w:proofErr w:type="spellEnd"/>
      <w:r w:rsidR="00C64EED">
        <w:t xml:space="preserve"> c’est comme </w:t>
      </w:r>
      <w:proofErr w:type="spellStart"/>
      <w:r w:rsidR="00C64EED">
        <w:t>l’Ig</w:t>
      </w:r>
      <w:r w:rsidR="006155DC">
        <w:t>G</w:t>
      </w:r>
      <w:proofErr w:type="spellEnd"/>
      <w:r w:rsidR="006155DC">
        <w:t>.</w:t>
      </w:r>
    </w:p>
    <w:p w:rsidR="006155DC" w:rsidRDefault="00C64EED" w:rsidP="00817AA9">
      <w:pPr>
        <w:pStyle w:val="Sansinterligne"/>
        <w:numPr>
          <w:ilvl w:val="0"/>
          <w:numId w:val="11"/>
        </w:numPr>
      </w:pPr>
      <w:proofErr w:type="spellStart"/>
      <w:r>
        <w:t>L’Ig</w:t>
      </w:r>
      <w:r w:rsidR="006155DC">
        <w:t>A</w:t>
      </w:r>
      <w:proofErr w:type="spellEnd"/>
      <w:r w:rsidR="006155DC">
        <w:t xml:space="preserve"> est souvent </w:t>
      </w:r>
      <w:r>
        <w:t>secrétée</w:t>
      </w:r>
      <w:r w:rsidR="006155DC">
        <w:t xml:space="preserve"> au niveau des muqueuses, elle est </w:t>
      </w:r>
      <w:proofErr w:type="spellStart"/>
      <w:r w:rsidR="006155DC">
        <w:t>dimérique</w:t>
      </w:r>
      <w:proofErr w:type="spellEnd"/>
      <w:r w:rsidR="006155DC">
        <w:t xml:space="preserve"> et comporte une </w:t>
      </w:r>
      <w:r w:rsidR="004F6937">
        <w:t>pièce sécrétoire. (</w:t>
      </w:r>
      <w:proofErr w:type="spellStart"/>
      <w:r w:rsidR="004F6937">
        <w:t>cf</w:t>
      </w:r>
      <w:proofErr w:type="spellEnd"/>
      <w:r w:rsidR="004F6937">
        <w:t xml:space="preserve"> cours </w:t>
      </w:r>
      <w:proofErr w:type="spellStart"/>
      <w:r w:rsidR="004F6937">
        <w:t>Ig</w:t>
      </w:r>
      <w:proofErr w:type="spellEnd"/>
      <w:r w:rsidR="004F6937">
        <w:t>)</w:t>
      </w:r>
    </w:p>
    <w:p w:rsidR="00817AA9" w:rsidRDefault="00817AA9" w:rsidP="00817AA9">
      <w:pPr>
        <w:pStyle w:val="Sansinterligne"/>
      </w:pPr>
    </w:p>
    <w:p w:rsidR="006155DC" w:rsidRDefault="006155DC" w:rsidP="00817AA9">
      <w:pPr>
        <w:pStyle w:val="Sansinterligne"/>
        <w:ind w:firstLine="360"/>
      </w:pPr>
      <w:r>
        <w:t xml:space="preserve">Ces </w:t>
      </w:r>
      <w:proofErr w:type="spellStart"/>
      <w:r>
        <w:t>Ig</w:t>
      </w:r>
      <w:r w:rsidR="00817AA9">
        <w:t>s</w:t>
      </w:r>
      <w:proofErr w:type="spellEnd"/>
      <w:r>
        <w:t xml:space="preserve"> sont en quantité très variable dans le sé</w:t>
      </w:r>
      <w:r w:rsidR="00817AA9">
        <w:t xml:space="preserve">rum. La plus abondante est </w:t>
      </w:r>
      <w:proofErr w:type="spellStart"/>
      <w:r w:rsidR="00817AA9">
        <w:t>l’Ig</w:t>
      </w:r>
      <w:r>
        <w:t>G</w:t>
      </w:r>
      <w:proofErr w:type="spellEnd"/>
      <w:r>
        <w:t xml:space="preserve"> </w:t>
      </w:r>
      <w:r w:rsidR="004F6937">
        <w:t>(10</w:t>
      </w:r>
      <w:r>
        <w:t xml:space="preserve"> g/L).</w:t>
      </w:r>
    </w:p>
    <w:p w:rsidR="00B13C85" w:rsidRDefault="00817AA9" w:rsidP="00D3253D">
      <w:pPr>
        <w:pStyle w:val="Sansinterligne"/>
      </w:pPr>
      <w:r>
        <w:t>L’Ig</w:t>
      </w:r>
      <w:r w:rsidR="00B13C85">
        <w:t xml:space="preserve">E et </w:t>
      </w:r>
      <w:r>
        <w:t>l’</w:t>
      </w:r>
      <w:proofErr w:type="spellStart"/>
      <w:r>
        <w:t>Ig</w:t>
      </w:r>
      <w:r w:rsidR="00B13C85">
        <w:t>D</w:t>
      </w:r>
      <w:proofErr w:type="spellEnd"/>
      <w:r w:rsidR="00B13C85">
        <w:t xml:space="preserve"> sont très rare</w:t>
      </w:r>
      <w:r>
        <w:t xml:space="preserve">s et </w:t>
      </w:r>
      <w:r w:rsidR="00B13C85">
        <w:t xml:space="preserve">elles sont très difficiles à détecter c’est pourquoi </w:t>
      </w:r>
      <w:r w:rsidR="00C64EED">
        <w:t>on n’utilise</w:t>
      </w:r>
      <w:r w:rsidR="00B13C85">
        <w:t xml:space="preserve"> pas les même technique pour les quantifier dans le sérum des sujets malades.</w:t>
      </w:r>
    </w:p>
    <w:p w:rsidR="00817AA9" w:rsidRDefault="00817AA9" w:rsidP="00D3253D">
      <w:pPr>
        <w:pStyle w:val="Sansinterligne"/>
      </w:pPr>
    </w:p>
    <w:p w:rsidR="00817AA9" w:rsidRPr="007D6CC5" w:rsidRDefault="007D6CC5" w:rsidP="007D6CC5">
      <w:pPr>
        <w:pStyle w:val="Sansinterligne"/>
        <w:numPr>
          <w:ilvl w:val="0"/>
          <w:numId w:val="18"/>
        </w:numPr>
        <w:rPr>
          <w:sz w:val="24"/>
        </w:rPr>
      </w:pPr>
      <w:r w:rsidRPr="007D6CC5">
        <w:rPr>
          <w:b/>
          <w:sz w:val="24"/>
        </w:rPr>
        <w:t>La reconnaissance par les récepteurs T</w:t>
      </w:r>
    </w:p>
    <w:p w:rsidR="007D6CC5" w:rsidRDefault="007D6CC5" w:rsidP="007D6CC5">
      <w:pPr>
        <w:pStyle w:val="Sansinterligne"/>
      </w:pPr>
    </w:p>
    <w:p w:rsidR="00751D0B" w:rsidRDefault="00B13C85" w:rsidP="00D3253D">
      <w:pPr>
        <w:pStyle w:val="Sansinterligne"/>
      </w:pPr>
      <w:r>
        <w:tab/>
        <w:t xml:space="preserve"> Le principe de recon</w:t>
      </w:r>
      <w:r w:rsidR="00566509">
        <w:t xml:space="preserve">naissance par le Lymphocyte T </w:t>
      </w:r>
      <w:r>
        <w:t xml:space="preserve">est la restriction par le </w:t>
      </w:r>
      <w:r w:rsidRPr="00566509">
        <w:rPr>
          <w:b/>
        </w:rPr>
        <w:t>complexe majeur d’histocompatibilité</w:t>
      </w:r>
      <w:r>
        <w:t xml:space="preserve"> (</w:t>
      </w:r>
      <w:r w:rsidRPr="00566509">
        <w:rPr>
          <w:b/>
        </w:rPr>
        <w:t>CMH</w:t>
      </w:r>
      <w:r w:rsidR="00C64EED">
        <w:t>),</w:t>
      </w:r>
      <w:r>
        <w:t xml:space="preserve"> cela veut dire que le lymphocyte T n’est pas autonome pour reconnaitre </w:t>
      </w:r>
      <w:r w:rsidR="00566509">
        <w:t>l’antigène et</w:t>
      </w:r>
      <w:r>
        <w:t xml:space="preserve"> il a besoin qu’on le lui </w:t>
      </w:r>
      <w:r w:rsidR="00C64EED">
        <w:t>présente. Il</w:t>
      </w:r>
      <w:r>
        <w:t xml:space="preserve"> a besoin </w:t>
      </w:r>
      <w:r w:rsidR="004F6937">
        <w:t>d’une</w:t>
      </w:r>
      <w:r>
        <w:t xml:space="preserve"> cellule </w:t>
      </w:r>
      <w:r w:rsidR="00C64EED">
        <w:t>présentatrice</w:t>
      </w:r>
      <w:r>
        <w:t xml:space="preserve"> qui expose </w:t>
      </w:r>
      <w:r w:rsidR="00C64EED">
        <w:t>à</w:t>
      </w:r>
      <w:r>
        <w:t xml:space="preserve"> sa surface sur </w:t>
      </w:r>
      <w:r w:rsidR="004F6937">
        <w:t>une</w:t>
      </w:r>
      <w:r>
        <w:t xml:space="preserve"> </w:t>
      </w:r>
      <w:r w:rsidR="00767FE1">
        <w:t>molécule</w:t>
      </w:r>
      <w:r>
        <w:t xml:space="preserve"> </w:t>
      </w:r>
      <w:r w:rsidR="00C64EED">
        <w:t>(molécules</w:t>
      </w:r>
      <w:r w:rsidR="00767FE1">
        <w:t xml:space="preserve"> du </w:t>
      </w:r>
      <w:r w:rsidR="004F6937">
        <w:t>CMH)</w:t>
      </w:r>
      <w:r>
        <w:t xml:space="preserve"> l’</w:t>
      </w:r>
      <w:r w:rsidR="00767FE1">
        <w:t>épitope</w:t>
      </w:r>
      <w:r>
        <w:t xml:space="preserve"> qu’il va </w:t>
      </w:r>
      <w:r w:rsidR="004F6937">
        <w:t>reconnaitre.</w:t>
      </w:r>
    </w:p>
    <w:p w:rsidR="00122997" w:rsidRDefault="00122997" w:rsidP="00D3253D">
      <w:pPr>
        <w:pStyle w:val="Sansinterligne"/>
      </w:pPr>
    </w:p>
    <w:p w:rsidR="00122997" w:rsidRDefault="00122997" w:rsidP="00D3253D">
      <w:pPr>
        <w:pStyle w:val="Sansinterligne"/>
      </w:pPr>
      <w:r>
        <w:rPr>
          <w:noProof/>
          <w:lang w:eastAsia="fr-FR"/>
        </w:rPr>
        <w:drawing>
          <wp:inline distT="0" distB="0" distL="0" distR="0" wp14:anchorId="73C72EF1">
            <wp:extent cx="4737100" cy="3395980"/>
            <wp:effectExtent l="0" t="0" r="635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37100" cy="3395980"/>
                    </a:xfrm>
                    <a:prstGeom prst="rect">
                      <a:avLst/>
                    </a:prstGeom>
                    <a:noFill/>
                  </pic:spPr>
                </pic:pic>
              </a:graphicData>
            </a:graphic>
          </wp:inline>
        </w:drawing>
      </w:r>
    </w:p>
    <w:p w:rsidR="00122997" w:rsidRDefault="00122997" w:rsidP="00D3253D">
      <w:pPr>
        <w:pStyle w:val="Sansinterligne"/>
      </w:pPr>
    </w:p>
    <w:p w:rsidR="004A2389" w:rsidRDefault="00767FE1" w:rsidP="00122997">
      <w:pPr>
        <w:pStyle w:val="Sansinterligne"/>
        <w:ind w:firstLine="708"/>
      </w:pPr>
      <w:r>
        <w:t xml:space="preserve">On peut voir ici un lymphocyte T avec son </w:t>
      </w:r>
      <w:r w:rsidR="004A2389">
        <w:t>récepteur</w:t>
      </w:r>
      <w:r>
        <w:t xml:space="preserve"> et ses </w:t>
      </w:r>
      <w:r w:rsidRPr="00122997">
        <w:rPr>
          <w:b/>
        </w:rPr>
        <w:t>deux chaine</w:t>
      </w:r>
      <w:r w:rsidR="004A2389" w:rsidRPr="00122997">
        <w:rPr>
          <w:b/>
        </w:rPr>
        <w:t>s</w:t>
      </w:r>
      <w:r w:rsidRPr="00122997">
        <w:rPr>
          <w:b/>
        </w:rPr>
        <w:t xml:space="preserve"> </w:t>
      </w:r>
      <w:r w:rsidR="004A2389" w:rsidRPr="00122997">
        <w:rPr>
          <w:b/>
        </w:rPr>
        <w:t>symétriques</w:t>
      </w:r>
      <w:r>
        <w:t xml:space="preserve"> </w:t>
      </w:r>
      <w:r w:rsidR="00C64EED">
        <w:t>(partie</w:t>
      </w:r>
      <w:r>
        <w:t xml:space="preserve"> constante</w:t>
      </w:r>
      <w:r w:rsidR="004A2389">
        <w:t xml:space="preserve">, </w:t>
      </w:r>
      <w:r>
        <w:t xml:space="preserve">partie </w:t>
      </w:r>
      <w:r w:rsidR="00C64EED">
        <w:t>variable)</w:t>
      </w:r>
      <w:r>
        <w:t xml:space="preserve"> </w:t>
      </w:r>
      <w:r w:rsidR="00C64EED">
        <w:t>à</w:t>
      </w:r>
      <w:r>
        <w:t xml:space="preserve"> l’</w:t>
      </w:r>
      <w:r w:rsidR="004A2389">
        <w:t>extrémité</w:t>
      </w:r>
      <w:r>
        <w:t xml:space="preserve"> la zone </w:t>
      </w:r>
      <w:r w:rsidR="004A2389">
        <w:t>hypervariable</w:t>
      </w:r>
      <w:r>
        <w:t xml:space="preserve"> de reconnaissance de </w:t>
      </w:r>
      <w:r w:rsidR="00C64EED">
        <w:t>l’épitope</w:t>
      </w:r>
      <w:r w:rsidR="00122997">
        <w:t>.  D</w:t>
      </w:r>
      <w:r w:rsidR="004A2389">
        <w:t>e l’autre côté</w:t>
      </w:r>
      <w:r w:rsidR="00122997">
        <w:t>,</w:t>
      </w:r>
      <w:r w:rsidR="001919E7">
        <w:t xml:space="preserve"> la cellule présentatrice</w:t>
      </w:r>
      <w:r w:rsidR="004A2389">
        <w:t xml:space="preserve"> v</w:t>
      </w:r>
      <w:r w:rsidR="00122997">
        <w:t>a</w:t>
      </w:r>
      <w:r w:rsidR="004A2389">
        <w:t xml:space="preserve"> apprêter l’antigè</w:t>
      </w:r>
      <w:r w:rsidR="00122997">
        <w:t xml:space="preserve">ne en l’occurrence une </w:t>
      </w:r>
      <w:r w:rsidR="00122997" w:rsidRPr="001919E7">
        <w:rPr>
          <w:b/>
        </w:rPr>
        <w:t xml:space="preserve">protéine </w:t>
      </w:r>
      <w:r w:rsidR="004A2389" w:rsidRPr="001919E7">
        <w:rPr>
          <w:b/>
        </w:rPr>
        <w:t>OBLIGATOIREMENT</w:t>
      </w:r>
      <w:r w:rsidR="004A2389">
        <w:t> ! Et jamais rien d’autre.</w:t>
      </w:r>
    </w:p>
    <w:p w:rsidR="00767FE1" w:rsidRDefault="004A2389" w:rsidP="00122997">
      <w:pPr>
        <w:pStyle w:val="Sansinterligne"/>
        <w:ind w:firstLine="708"/>
      </w:pPr>
      <w:r>
        <w:t>Cette cellule va découper en petite</w:t>
      </w:r>
      <w:r w:rsidR="001919E7">
        <w:t>s</w:t>
      </w:r>
      <w:r>
        <w:t xml:space="preserve"> rondelles de peptide et ce sont ces peptides qui seront présenté à sa sur</w:t>
      </w:r>
      <w:r w:rsidR="001919E7">
        <w:t>face sur des molécules du CMH. L</w:t>
      </w:r>
      <w:r>
        <w:t xml:space="preserve">e récepteur T ici reconnait à la fois le peptide et la molécule de CMH du soi </w:t>
      </w:r>
      <w:r w:rsidR="00C64EED">
        <w:t>(=</w:t>
      </w:r>
      <w:r>
        <w:t>autologue).</w:t>
      </w:r>
      <w:r w:rsidR="001919E7">
        <w:t xml:space="preserve"> Il</w:t>
      </w:r>
      <w:r>
        <w:t xml:space="preserve"> se lie à l’intégralité du CMH, par ces parties externes.</w:t>
      </w:r>
    </w:p>
    <w:p w:rsidR="001919E7" w:rsidRDefault="001919E7" w:rsidP="00D3253D">
      <w:pPr>
        <w:pStyle w:val="Sansinterligne"/>
      </w:pPr>
    </w:p>
    <w:p w:rsidR="004A2389" w:rsidRDefault="004A2389" w:rsidP="001919E7">
      <w:pPr>
        <w:pStyle w:val="Sansinterligne"/>
        <w:ind w:firstLine="708"/>
      </w:pPr>
      <w:r>
        <w:t xml:space="preserve">Il y a deux types de </w:t>
      </w:r>
      <w:r w:rsidR="00E913A6">
        <w:t>molécules</w:t>
      </w:r>
      <w:r>
        <w:t xml:space="preserve"> de CMH :</w:t>
      </w:r>
    </w:p>
    <w:p w:rsidR="001919E7" w:rsidRDefault="001919E7" w:rsidP="001919E7">
      <w:pPr>
        <w:pStyle w:val="Sansinterligne"/>
        <w:ind w:firstLine="708"/>
      </w:pPr>
    </w:p>
    <w:p w:rsidR="004A2389" w:rsidRDefault="001919E7" w:rsidP="001919E7">
      <w:pPr>
        <w:pStyle w:val="Sansinterligne"/>
        <w:numPr>
          <w:ilvl w:val="0"/>
          <w:numId w:val="12"/>
        </w:numPr>
      </w:pPr>
      <w:r w:rsidRPr="001919E7">
        <w:rPr>
          <w:b/>
        </w:rPr>
        <w:t>L</w:t>
      </w:r>
      <w:r w:rsidR="004A2389" w:rsidRPr="001919E7">
        <w:rPr>
          <w:b/>
        </w:rPr>
        <w:t xml:space="preserve">es </w:t>
      </w:r>
      <w:r w:rsidR="00E913A6" w:rsidRPr="001919E7">
        <w:rPr>
          <w:b/>
        </w:rPr>
        <w:t>molécules</w:t>
      </w:r>
      <w:r w:rsidR="004A2389" w:rsidRPr="001919E7">
        <w:rPr>
          <w:b/>
        </w:rPr>
        <w:t xml:space="preserve"> de CMH de classe I</w:t>
      </w:r>
      <w:r w:rsidR="00E913A6">
        <w:t xml:space="preserve"> : </w:t>
      </w:r>
      <w:r w:rsidR="00C64EED">
        <w:t>elles présentent</w:t>
      </w:r>
      <w:r w:rsidR="00E913A6">
        <w:t xml:space="preserve"> des </w:t>
      </w:r>
      <w:r w:rsidR="00CB41F6">
        <w:t>peptides</w:t>
      </w:r>
      <w:r w:rsidR="00E913A6">
        <w:t xml:space="preserve"> dont l’origine est </w:t>
      </w:r>
      <w:r w:rsidR="00C64EED">
        <w:t>endogène,</w:t>
      </w:r>
      <w:r w:rsidR="00E913A6">
        <w:t xml:space="preserve"> c’est-à-dire que c’est la cellule elle-même qui produit ces </w:t>
      </w:r>
      <w:r>
        <w:t>antigènes. Ça</w:t>
      </w:r>
      <w:r w:rsidR="00E913A6">
        <w:t xml:space="preserve"> peut être </w:t>
      </w:r>
      <w:r w:rsidR="00C64EED">
        <w:t>les antigènes</w:t>
      </w:r>
      <w:r w:rsidR="00E913A6">
        <w:t xml:space="preserve"> du soi mais dans le cas </w:t>
      </w:r>
      <w:r w:rsidR="00C64EED">
        <w:t>d’une</w:t>
      </w:r>
      <w:r w:rsidR="00E913A6">
        <w:t xml:space="preserve"> </w:t>
      </w:r>
      <w:r w:rsidR="00CB41F6">
        <w:t>réponse</w:t>
      </w:r>
      <w:r w:rsidR="00E913A6">
        <w:t xml:space="preserve"> immunitaire </w:t>
      </w:r>
      <w:r w:rsidR="00CB41F6">
        <w:t>active</w:t>
      </w:r>
      <w:r>
        <w:t>,</w:t>
      </w:r>
      <w:r w:rsidR="00E913A6">
        <w:t xml:space="preserve"> </w:t>
      </w:r>
      <w:r w:rsidR="00CB41F6">
        <w:t>ça</w:t>
      </w:r>
      <w:r w:rsidR="00E913A6">
        <w:t xml:space="preserve"> va être par </w:t>
      </w:r>
      <w:r w:rsidR="00E913A6">
        <w:lastRenderedPageBreak/>
        <w:t xml:space="preserve">exemple </w:t>
      </w:r>
      <w:r w:rsidR="00C64EED">
        <w:t>les antigènes produits</w:t>
      </w:r>
      <w:r w:rsidR="00E913A6">
        <w:t xml:space="preserve"> </w:t>
      </w:r>
      <w:r w:rsidR="00C64EED">
        <w:t xml:space="preserve">à partir d’un </w:t>
      </w:r>
      <w:r w:rsidR="00C64EED" w:rsidRPr="001919E7">
        <w:rPr>
          <w:b/>
        </w:rPr>
        <w:t>ADN</w:t>
      </w:r>
      <w:r w:rsidR="00E913A6" w:rsidRPr="001919E7">
        <w:rPr>
          <w:b/>
        </w:rPr>
        <w:t xml:space="preserve"> ou ARN </w:t>
      </w:r>
      <w:r w:rsidR="00CB41F6" w:rsidRPr="001919E7">
        <w:rPr>
          <w:b/>
        </w:rPr>
        <w:t>virale</w:t>
      </w:r>
      <w:r w:rsidR="00CB41F6">
        <w:t>. Le</w:t>
      </w:r>
      <w:r w:rsidR="00E913A6">
        <w:t xml:space="preserve"> virus infecte les cellule</w:t>
      </w:r>
      <w:r w:rsidR="00C64EED">
        <w:t>s</w:t>
      </w:r>
      <w:r w:rsidR="00E913A6">
        <w:t xml:space="preserve">, injecte </w:t>
      </w:r>
      <w:r w:rsidR="00C64EED">
        <w:t>leur matériel génétique</w:t>
      </w:r>
      <w:r w:rsidR="00E913A6">
        <w:t xml:space="preserve"> et utilise leur système cellulaire pour faire produire des </w:t>
      </w:r>
      <w:r w:rsidR="00C64EED">
        <w:t>protéines</w:t>
      </w:r>
      <w:r w:rsidR="00E913A6">
        <w:t xml:space="preserve"> </w:t>
      </w:r>
      <w:r w:rsidR="00C64EED">
        <w:t>à</w:t>
      </w:r>
      <w:r w:rsidR="00E913A6">
        <w:t xml:space="preserve"> partir de son </w:t>
      </w:r>
      <w:r w:rsidR="00CB41F6">
        <w:t>matériel</w:t>
      </w:r>
      <w:r w:rsidR="00E913A6">
        <w:t xml:space="preserve"> gén</w:t>
      </w:r>
      <w:r w:rsidR="004B1012">
        <w:t>étique. Ce sont ces protéines-</w:t>
      </w:r>
      <w:r>
        <w:t>là</w:t>
      </w:r>
      <w:r w:rsidR="00E913A6">
        <w:t xml:space="preserve"> qui seront </w:t>
      </w:r>
      <w:r w:rsidR="00C64EED">
        <w:t>découpée</w:t>
      </w:r>
      <w:r w:rsidR="004B1012">
        <w:t>s</w:t>
      </w:r>
      <w:r w:rsidR="00E913A6">
        <w:t xml:space="preserve"> dans le cytoplasme et présente sur les </w:t>
      </w:r>
      <w:r w:rsidR="00CB41F6">
        <w:t>molécules</w:t>
      </w:r>
      <w:r w:rsidR="00E913A6">
        <w:t xml:space="preserve"> de CMH de classe I </w:t>
      </w:r>
      <w:r w:rsidR="00C64EED">
        <w:t>à</w:t>
      </w:r>
      <w:r w:rsidR="00E913A6">
        <w:t xml:space="preserve"> destination cette fois des </w:t>
      </w:r>
      <w:r w:rsidR="00C64EED">
        <w:t>lymphocytes</w:t>
      </w:r>
      <w:r w:rsidR="00E913A6">
        <w:t xml:space="preserve"> de type CD8+ puisque la molécule CD8</w:t>
      </w:r>
      <w:r w:rsidR="00CB41F6">
        <w:t xml:space="preserve"> (</w:t>
      </w:r>
      <w:proofErr w:type="spellStart"/>
      <w:r w:rsidR="00CB41F6">
        <w:t>homodimère</w:t>
      </w:r>
      <w:proofErr w:type="spellEnd"/>
      <w:r w:rsidR="00CB41F6">
        <w:t>)</w:t>
      </w:r>
      <w:r w:rsidR="00E913A6">
        <w:t xml:space="preserve"> ici </w:t>
      </w:r>
      <w:r w:rsidR="00CB41F6">
        <w:t>interagit</w:t>
      </w:r>
      <w:r w:rsidR="00E913A6">
        <w:t xml:space="preserve"> spécifiquement avec l’</w:t>
      </w:r>
      <w:r w:rsidR="00CB41F6">
        <w:t xml:space="preserve">extérieur </w:t>
      </w:r>
      <w:r w:rsidR="00C64EED">
        <w:t>de la molécule</w:t>
      </w:r>
      <w:r w:rsidR="00E913A6">
        <w:t xml:space="preserve"> de CMH de classe I</w:t>
      </w:r>
    </w:p>
    <w:p w:rsidR="004B1012" w:rsidRDefault="004B1012" w:rsidP="004B1012">
      <w:pPr>
        <w:pStyle w:val="Sansinterligne"/>
        <w:ind w:left="360"/>
      </w:pPr>
    </w:p>
    <w:p w:rsidR="004A2389" w:rsidRDefault="004A2389" w:rsidP="004B1012">
      <w:pPr>
        <w:pStyle w:val="Sansinterligne"/>
        <w:numPr>
          <w:ilvl w:val="0"/>
          <w:numId w:val="12"/>
        </w:numPr>
      </w:pPr>
      <w:r w:rsidRPr="004B1012">
        <w:rPr>
          <w:b/>
        </w:rPr>
        <w:t>Les molécules de CMH de classe II</w:t>
      </w:r>
      <w:r w:rsidR="00E913A6">
        <w:t xml:space="preserve"> : </w:t>
      </w:r>
      <w:r w:rsidR="004F6937">
        <w:t>elles interagissent</w:t>
      </w:r>
      <w:r w:rsidR="00E913A6">
        <w:t xml:space="preserve"> avec les lymphocyte</w:t>
      </w:r>
      <w:r w:rsidR="00C64EED">
        <w:t>s</w:t>
      </w:r>
      <w:r w:rsidR="00E913A6">
        <w:t xml:space="preserve"> CD4</w:t>
      </w:r>
      <w:r w:rsidR="004B1012">
        <w:t>+. P</w:t>
      </w:r>
      <w:r w:rsidR="00E913A6">
        <w:t>our la bonne ra</w:t>
      </w:r>
      <w:r w:rsidR="00C64EED">
        <w:t>ison qu’</w:t>
      </w:r>
      <w:r w:rsidR="00E913A6">
        <w:t>ici</w:t>
      </w:r>
      <w:r w:rsidR="004B1012">
        <w:t>,</w:t>
      </w:r>
      <w:r w:rsidR="00E913A6">
        <w:t xml:space="preserve"> la </w:t>
      </w:r>
      <w:r w:rsidR="00C64EED">
        <w:t>molécule</w:t>
      </w:r>
      <w:r w:rsidR="00E913A6">
        <w:t xml:space="preserve"> de CD4 qui est couplé au </w:t>
      </w:r>
      <w:r w:rsidR="00C64EED">
        <w:t>récepteur</w:t>
      </w:r>
      <w:r w:rsidR="00E913A6">
        <w:t xml:space="preserve"> </w:t>
      </w:r>
      <w:r w:rsidR="004B1012">
        <w:t>T</w:t>
      </w:r>
      <w:r w:rsidR="00C64EED">
        <w:t xml:space="preserve"> </w:t>
      </w:r>
      <w:r w:rsidR="00E913A6">
        <w:t xml:space="preserve">reconnait la partie externe de la </w:t>
      </w:r>
      <w:r w:rsidR="00C64EED">
        <w:t>molécule</w:t>
      </w:r>
      <w:r w:rsidR="00E913A6">
        <w:t xml:space="preserve"> de CMH de classe II et pas de la </w:t>
      </w:r>
      <w:r w:rsidR="00C64EED">
        <w:t>molécule</w:t>
      </w:r>
      <w:r w:rsidR="00E913A6">
        <w:t xml:space="preserve"> de CMH de </w:t>
      </w:r>
      <w:r w:rsidR="00C64EED">
        <w:t>classe</w:t>
      </w:r>
      <w:r w:rsidR="00E913A6">
        <w:t xml:space="preserve"> </w:t>
      </w:r>
      <w:r w:rsidR="00C64EED">
        <w:t>I. La</w:t>
      </w:r>
      <w:r w:rsidR="00E913A6">
        <w:t xml:space="preserve"> spécificité de la </w:t>
      </w:r>
      <w:r w:rsidR="00C64EED">
        <w:t>molécule</w:t>
      </w:r>
      <w:r w:rsidR="00E913A6">
        <w:t xml:space="preserve"> de CMH </w:t>
      </w:r>
      <w:r w:rsidR="004B1012">
        <w:t>II c’est qu’elle exprime à</w:t>
      </w:r>
      <w:r w:rsidR="00E913A6">
        <w:t xml:space="preserve"> sa surface des </w:t>
      </w:r>
      <w:r w:rsidR="00C64EED">
        <w:t>épitopes</w:t>
      </w:r>
      <w:r w:rsidR="00E913A6">
        <w:t xml:space="preserve"> qu’elle a </w:t>
      </w:r>
      <w:r w:rsidR="004B1012">
        <w:t>découpé à</w:t>
      </w:r>
      <w:r w:rsidR="00E913A6">
        <w:t xml:space="preserve"> </w:t>
      </w:r>
      <w:r w:rsidR="00C64EED">
        <w:t>partir</w:t>
      </w:r>
      <w:r w:rsidR="00E913A6">
        <w:t xml:space="preserve"> de </w:t>
      </w:r>
      <w:r w:rsidR="00C64EED">
        <w:t>protéines</w:t>
      </w:r>
      <w:r w:rsidR="00E913A6">
        <w:t xml:space="preserve"> qu’elle a capté dans le milieu </w:t>
      </w:r>
      <w:r w:rsidR="00C64EED">
        <w:t>extérieur</w:t>
      </w:r>
      <w:r w:rsidR="004B1012">
        <w:t xml:space="preserve"> (</w:t>
      </w:r>
      <w:r w:rsidR="00E913A6">
        <w:t>antigène exogène).</w:t>
      </w:r>
      <w:r w:rsidR="004B1012">
        <w:t xml:space="preserve"> </w:t>
      </w:r>
      <w:r w:rsidR="00E913A6">
        <w:t>Ce ne sont pas des protéine</w:t>
      </w:r>
      <w:r w:rsidR="00C64EED">
        <w:t>s</w:t>
      </w:r>
      <w:r w:rsidR="00E913A6">
        <w:t xml:space="preserve"> qu’elle exprime </w:t>
      </w:r>
      <w:r w:rsidR="00C64EED">
        <w:t>elle-même</w:t>
      </w:r>
      <w:r w:rsidR="004B1012">
        <w:t> :</w:t>
      </w:r>
      <w:r w:rsidR="00E913A6">
        <w:t xml:space="preserve"> cette </w:t>
      </w:r>
      <w:r w:rsidR="00C64EED">
        <w:t>cellule</w:t>
      </w:r>
      <w:r w:rsidR="00E913A6">
        <w:t xml:space="preserve"> </w:t>
      </w:r>
      <w:r w:rsidR="004B1012">
        <w:t>présentatrice a</w:t>
      </w:r>
      <w:r w:rsidR="00E913A6">
        <w:t xml:space="preserve"> capturé par phagocytose ou endocytose des protéines dans son environnement (par </w:t>
      </w:r>
      <w:r w:rsidR="00C64EED">
        <w:t>exemple</w:t>
      </w:r>
      <w:r w:rsidR="00E913A6">
        <w:t xml:space="preserve"> des </w:t>
      </w:r>
      <w:proofErr w:type="gramStart"/>
      <w:r w:rsidR="00E913A6">
        <w:t xml:space="preserve">protéine </w:t>
      </w:r>
      <w:r w:rsidR="004B1012">
        <w:t>libérées</w:t>
      </w:r>
      <w:proofErr w:type="gramEnd"/>
      <w:r w:rsidR="004B1012">
        <w:t xml:space="preserve"> par d’autres </w:t>
      </w:r>
      <w:r w:rsidR="00C64EED">
        <w:t>bactéries</w:t>
      </w:r>
      <w:r w:rsidR="004B1012">
        <w:t>)</w:t>
      </w:r>
      <w:r w:rsidR="00E913A6">
        <w:t xml:space="preserve">, elle les découpe et elle les présente sur les </w:t>
      </w:r>
      <w:r w:rsidR="00C64EED">
        <w:t>molécules</w:t>
      </w:r>
      <w:r w:rsidR="00E913A6">
        <w:t xml:space="preserve"> de CMH de classe II </w:t>
      </w:r>
    </w:p>
    <w:p w:rsidR="007D6CC5" w:rsidRDefault="007D6CC5" w:rsidP="007D6CC5"/>
    <w:p w:rsidR="007D6CC5" w:rsidRPr="00C72DC2" w:rsidRDefault="007D6CC5" w:rsidP="007D6CC5">
      <w:pPr>
        <w:pStyle w:val="Paragraphedeliste"/>
        <w:numPr>
          <w:ilvl w:val="0"/>
          <w:numId w:val="5"/>
        </w:numPr>
        <w:rPr>
          <w:b/>
          <w:sz w:val="40"/>
          <w:u w:val="single"/>
        </w:rPr>
      </w:pPr>
      <w:r w:rsidRPr="00C72DC2">
        <w:rPr>
          <w:b/>
          <w:sz w:val="40"/>
          <w:u w:val="single"/>
        </w:rPr>
        <w:t>Les différents types d’antigènes</w:t>
      </w:r>
    </w:p>
    <w:p w:rsidR="004B1012" w:rsidRDefault="004B1012" w:rsidP="004B1012">
      <w:pPr>
        <w:pStyle w:val="Sansinterligne"/>
      </w:pPr>
    </w:p>
    <w:p w:rsidR="00C64EED" w:rsidRDefault="00910D24" w:rsidP="004B1012">
      <w:pPr>
        <w:pStyle w:val="Sansinterligne"/>
        <w:jc w:val="center"/>
      </w:pPr>
      <w:r>
        <w:rPr>
          <w:noProof/>
          <w:lang w:eastAsia="fr-FR"/>
        </w:rPr>
        <w:drawing>
          <wp:inline distT="0" distB="0" distL="0" distR="0" wp14:anchorId="685DB069" wp14:editId="6D459E8F">
            <wp:extent cx="4223982" cy="3026620"/>
            <wp:effectExtent l="0" t="0" r="5715" b="254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1254" t="11793" r="26913" b="9443"/>
                    <a:stretch/>
                  </pic:blipFill>
                  <pic:spPr bwMode="auto">
                    <a:xfrm>
                      <a:off x="0" y="0"/>
                      <a:ext cx="4226232" cy="3028232"/>
                    </a:xfrm>
                    <a:prstGeom prst="rect">
                      <a:avLst/>
                    </a:prstGeom>
                    <a:ln>
                      <a:noFill/>
                    </a:ln>
                    <a:extLst>
                      <a:ext uri="{53640926-AAD7-44D8-BBD7-CCE9431645EC}">
                        <a14:shadowObscured xmlns:a14="http://schemas.microsoft.com/office/drawing/2010/main"/>
                      </a:ext>
                    </a:extLst>
                  </pic:spPr>
                </pic:pic>
              </a:graphicData>
            </a:graphic>
          </wp:inline>
        </w:drawing>
      </w:r>
    </w:p>
    <w:p w:rsidR="004B1012" w:rsidRDefault="004B1012" w:rsidP="004B1012">
      <w:pPr>
        <w:pStyle w:val="Sansinterligne"/>
        <w:jc w:val="center"/>
      </w:pPr>
    </w:p>
    <w:p w:rsidR="004B1012" w:rsidRDefault="004B1012" w:rsidP="004B1012">
      <w:pPr>
        <w:pStyle w:val="Sansinterligne"/>
        <w:jc w:val="center"/>
      </w:pPr>
    </w:p>
    <w:p w:rsidR="00910D24" w:rsidRDefault="00910D24" w:rsidP="004B1012">
      <w:pPr>
        <w:pStyle w:val="Sansinterligne"/>
        <w:ind w:firstLine="708"/>
        <w:jc w:val="both"/>
      </w:pPr>
      <w:r>
        <w:t xml:space="preserve">Le schéma ci-dessous donne une idée de la morphologie de la liaison entre la molécule de CMH, le peptide et le récepteur T. La molécule de CMH I est un </w:t>
      </w:r>
      <w:proofErr w:type="spellStart"/>
      <w:r w:rsidRPr="004B1012">
        <w:rPr>
          <w:b/>
        </w:rPr>
        <w:t>hétérodimère</w:t>
      </w:r>
      <w:proofErr w:type="spellEnd"/>
      <w:r w:rsidR="004B1012">
        <w:t xml:space="preserve"> </w:t>
      </w:r>
      <w:r>
        <w:t xml:space="preserve">avec 3 </w:t>
      </w:r>
      <w:r w:rsidR="004F6937">
        <w:t>domaines</w:t>
      </w:r>
      <w:r>
        <w:t xml:space="preserve"> (</w:t>
      </w:r>
      <w:r w:rsidR="004B1012">
        <w:rPr>
          <w:rFonts w:ascii="Symbol" w:hAnsi="Symbol"/>
        </w:rPr>
        <w:t></w:t>
      </w:r>
      <w:r w:rsidR="004B1012">
        <w:t>1</w:t>
      </w:r>
      <w:proofErr w:type="gramStart"/>
      <w:r w:rsidR="004B1012">
        <w:t>,</w:t>
      </w:r>
      <w:r w:rsidR="004B1012" w:rsidRPr="004B1012">
        <w:rPr>
          <w:rFonts w:ascii="Symbol" w:hAnsi="Symbol"/>
        </w:rPr>
        <w:t></w:t>
      </w:r>
      <w:proofErr w:type="gramEnd"/>
      <w:r w:rsidR="004B1012">
        <w:rPr>
          <w:rFonts w:ascii="Symbol" w:hAnsi="Symbol"/>
        </w:rPr>
        <w:t></w:t>
      </w:r>
      <w:r w:rsidR="004B1012">
        <w:rPr>
          <w:rFonts w:ascii="Symbol" w:hAnsi="Symbol"/>
        </w:rPr>
        <w:t></w:t>
      </w:r>
      <w:r w:rsidR="004B1012">
        <w:rPr>
          <w:rFonts w:asciiTheme="majorHAnsi" w:hAnsiTheme="majorHAnsi"/>
        </w:rPr>
        <w:t xml:space="preserve">, </w:t>
      </w:r>
      <w:r w:rsidR="004B1012">
        <w:rPr>
          <w:rFonts w:ascii="Symbol" w:hAnsi="Symbol"/>
        </w:rPr>
        <w:t></w:t>
      </w:r>
      <w:r w:rsidR="004B1012">
        <w:rPr>
          <w:rFonts w:ascii="Symbol" w:hAnsi="Symbol"/>
        </w:rPr>
        <w:t></w:t>
      </w:r>
      <w:r w:rsidR="004B1012">
        <w:rPr>
          <w:rFonts w:ascii="Symbol" w:hAnsi="Symbol"/>
        </w:rPr>
        <w:t></w:t>
      </w:r>
      <w:r w:rsidR="004F6937">
        <w:t>)</w:t>
      </w:r>
      <w:r>
        <w:t xml:space="preserve"> avec une petite partie transmembranaire.</w:t>
      </w:r>
    </w:p>
    <w:p w:rsidR="004B1012" w:rsidRDefault="004B1012" w:rsidP="00D3253D">
      <w:pPr>
        <w:pStyle w:val="Sansinterligne"/>
      </w:pPr>
    </w:p>
    <w:p w:rsidR="00910D24" w:rsidRDefault="00910D24" w:rsidP="004B1012">
      <w:pPr>
        <w:pStyle w:val="Sansinterligne"/>
        <w:ind w:firstLine="708"/>
      </w:pPr>
      <w:r>
        <w:t xml:space="preserve">Entre le domaine </w:t>
      </w:r>
      <w:r w:rsidR="004B1012">
        <w:rPr>
          <w:rFonts w:ascii="Symbol" w:hAnsi="Symbol"/>
        </w:rPr>
        <w:t></w:t>
      </w:r>
      <w:r>
        <w:t xml:space="preserve">1 et </w:t>
      </w:r>
      <w:r w:rsidR="004B1012">
        <w:rPr>
          <w:rFonts w:ascii="Symbol" w:hAnsi="Symbol"/>
        </w:rPr>
        <w:t></w:t>
      </w:r>
      <w:r w:rsidR="004B1012">
        <w:t>2, il y a une sorte de gouttière. C</w:t>
      </w:r>
      <w:r>
        <w:t>ette gouttière est bordé</w:t>
      </w:r>
      <w:r w:rsidR="004B1012">
        <w:t>e</w:t>
      </w:r>
      <w:r>
        <w:t xml:space="preserve"> par des hélices </w:t>
      </w:r>
      <w:r w:rsidR="004B1012">
        <w:rPr>
          <w:rFonts w:ascii="Symbol" w:hAnsi="Symbol"/>
        </w:rPr>
        <w:t></w:t>
      </w:r>
      <w:r w:rsidR="004B1012">
        <w:t xml:space="preserve"> </w:t>
      </w:r>
      <w:r>
        <w:t>et elle possède un plancher au</w:t>
      </w:r>
      <w:r w:rsidR="004B1012">
        <w:t>x</w:t>
      </w:r>
      <w:r>
        <w:t xml:space="preserve"> feuillet</w:t>
      </w:r>
      <w:r w:rsidR="004B1012">
        <w:t xml:space="preserve">s </w:t>
      </w:r>
      <w:r w:rsidR="004B1012">
        <w:rPr>
          <w:rFonts w:ascii="Symbol" w:hAnsi="Symbol"/>
        </w:rPr>
        <w:t></w:t>
      </w:r>
      <w:r>
        <w:t xml:space="preserve"> donc cela fait comme un magnifique présentoir. Dan</w:t>
      </w:r>
      <w:r w:rsidR="00C60FDB">
        <w:t>s ce présentoir vous avez niché</w:t>
      </w:r>
      <w:r>
        <w:t xml:space="preserve"> ici (en jaune) </w:t>
      </w:r>
      <w:r w:rsidR="00C60FDB">
        <w:t>le peptide. A l’intérieur du plancher</w:t>
      </w:r>
      <w:r w:rsidR="0065137F">
        <w:t>,</w:t>
      </w:r>
      <w:r w:rsidR="00C60FDB">
        <w:t xml:space="preserve"> il y a des zones dans lesquelles certains acides aminés du peptide vont pouvoir s’ancrer et on appelle ça les résidus d’ancrage.</w:t>
      </w:r>
    </w:p>
    <w:p w:rsidR="00C60FDB" w:rsidRDefault="00C60FDB" w:rsidP="0065137F">
      <w:pPr>
        <w:pStyle w:val="Sansinterligne"/>
        <w:ind w:firstLine="708"/>
      </w:pPr>
      <w:r>
        <w:lastRenderedPageBreak/>
        <w:t>En réalit</w:t>
      </w:r>
      <w:r w:rsidR="0065137F">
        <w:t>é, l’inte</w:t>
      </w:r>
      <w:r>
        <w:t>raction entre le peptide et le récepteur T ne se fait que sur 2 à 3 acides aminés. Le reste du récepteur interagi</w:t>
      </w:r>
      <w:r w:rsidR="0065137F">
        <w:t>t</w:t>
      </w:r>
      <w:r>
        <w:t xml:space="preserve"> ici avec des résidus polymorphes du </w:t>
      </w:r>
      <w:r w:rsidR="004F6937">
        <w:t>CMH,</w:t>
      </w:r>
      <w:r>
        <w:t xml:space="preserve"> donc des résidus qui sont particulier </w:t>
      </w:r>
      <w:r w:rsidR="004F6937">
        <w:t>à la</w:t>
      </w:r>
      <w:r>
        <w:t xml:space="preserve"> molécule de CMH du soi vis-à-vis desquelles le lymphocyte T a été éduqué dans le Thymus.</w:t>
      </w:r>
    </w:p>
    <w:p w:rsidR="004B1012" w:rsidRDefault="004B1012" w:rsidP="0065137F">
      <w:pPr>
        <w:pStyle w:val="Sansinterligne"/>
        <w:jc w:val="center"/>
      </w:pPr>
      <w:r>
        <w:rPr>
          <w:noProof/>
          <w:lang w:eastAsia="fr-FR"/>
        </w:rPr>
        <w:drawing>
          <wp:inline distT="0" distB="0" distL="0" distR="0" wp14:anchorId="7A4A1CAC">
            <wp:extent cx="4194175" cy="3194685"/>
            <wp:effectExtent l="0" t="0" r="0" b="5715"/>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94175" cy="3194685"/>
                    </a:xfrm>
                    <a:prstGeom prst="rect">
                      <a:avLst/>
                    </a:prstGeom>
                    <a:noFill/>
                  </pic:spPr>
                </pic:pic>
              </a:graphicData>
            </a:graphic>
          </wp:inline>
        </w:drawing>
      </w:r>
    </w:p>
    <w:p w:rsidR="0065137F" w:rsidRDefault="0065137F" w:rsidP="0065137F">
      <w:pPr>
        <w:pStyle w:val="Sansinterligne"/>
        <w:jc w:val="center"/>
      </w:pPr>
    </w:p>
    <w:p w:rsidR="0065137F" w:rsidRDefault="0065137F" w:rsidP="0065137F">
      <w:pPr>
        <w:pStyle w:val="Sansinterligne"/>
        <w:jc w:val="center"/>
      </w:pPr>
    </w:p>
    <w:p w:rsidR="00C60FDB" w:rsidRDefault="00C72DC2" w:rsidP="00D3253D">
      <w:pPr>
        <w:pStyle w:val="Sansinterligne"/>
      </w:pPr>
      <w:r>
        <w:rPr>
          <w:b/>
        </w:rPr>
        <w:t xml:space="preserve">/ !\ </w:t>
      </w:r>
      <w:r w:rsidR="00C60FDB" w:rsidRPr="00136ACF">
        <w:rPr>
          <w:b/>
        </w:rPr>
        <w:t>NOTION DE SUPER ANTIGENE</w:t>
      </w:r>
      <w:r w:rsidR="00C60FDB">
        <w:t> :</w:t>
      </w:r>
    </w:p>
    <w:p w:rsidR="0065137F" w:rsidRDefault="0065137F" w:rsidP="00D3253D">
      <w:pPr>
        <w:pStyle w:val="Sansinterligne"/>
      </w:pPr>
    </w:p>
    <w:p w:rsidR="0065137F" w:rsidRDefault="0065137F" w:rsidP="00D3253D">
      <w:pPr>
        <w:pStyle w:val="Sansinterligne"/>
      </w:pPr>
    </w:p>
    <w:p w:rsidR="0031684D" w:rsidRDefault="00C60FDB" w:rsidP="00136ACF">
      <w:pPr>
        <w:pStyle w:val="Sansinterligne"/>
        <w:ind w:firstLine="708"/>
      </w:pPr>
      <w:r>
        <w:t xml:space="preserve">Le </w:t>
      </w:r>
      <w:proofErr w:type="spellStart"/>
      <w:r>
        <w:t>superantigène</w:t>
      </w:r>
      <w:proofErr w:type="spellEnd"/>
      <w:r>
        <w:t xml:space="preserve"> en réalité </w:t>
      </w:r>
      <w:r w:rsidRPr="00136ACF">
        <w:rPr>
          <w:b/>
        </w:rPr>
        <w:t>n’est pas un antigène</w:t>
      </w:r>
      <w:r w:rsidR="00136ACF">
        <w:t xml:space="preserve">. Le </w:t>
      </w:r>
      <w:proofErr w:type="spellStart"/>
      <w:r w:rsidR="00136ACF">
        <w:t>superantigène</w:t>
      </w:r>
      <w:proofErr w:type="spellEnd"/>
      <w:r w:rsidR="00136ACF">
        <w:t xml:space="preserve"> </w:t>
      </w:r>
      <w:r>
        <w:t xml:space="preserve">est un produit souvent bactérien qui va </w:t>
      </w:r>
      <w:r w:rsidRPr="00136ACF">
        <w:rPr>
          <w:b/>
        </w:rPr>
        <w:t>contraindre une liaison</w:t>
      </w:r>
      <w:r>
        <w:t xml:space="preserve"> entre certaines chaines du récepteur T </w:t>
      </w:r>
      <w:r w:rsidR="0031684D">
        <w:t>(chaine</w:t>
      </w:r>
      <w:r w:rsidR="00136ACF">
        <w:t xml:space="preserve"> </w:t>
      </w:r>
      <w:r w:rsidR="00136ACF">
        <w:rPr>
          <w:rFonts w:ascii="Symbol" w:hAnsi="Symbol"/>
        </w:rPr>
        <w:t></w:t>
      </w:r>
      <w:r>
        <w:t xml:space="preserve">) et des molécules de CMH de classe </w:t>
      </w:r>
      <w:r w:rsidR="00136ACF">
        <w:t>II. C</w:t>
      </w:r>
      <w:r>
        <w:t xml:space="preserve">’est un </w:t>
      </w:r>
      <w:r w:rsidR="00136ACF">
        <w:t>« </w:t>
      </w:r>
      <w:r>
        <w:t>truc</w:t>
      </w:r>
      <w:r w:rsidR="00136ACF">
        <w:t> »</w:t>
      </w:r>
      <w:r>
        <w:t xml:space="preserve"> externe qui n’est pas du tout présenté par la poche </w:t>
      </w:r>
      <w:r w:rsidR="0031684D">
        <w:t>à</w:t>
      </w:r>
      <w:r>
        <w:t xml:space="preserve"> peptide de la molécule de </w:t>
      </w:r>
      <w:r w:rsidR="0031684D">
        <w:t>CMH,</w:t>
      </w:r>
      <w:r>
        <w:t xml:space="preserve"> qui fait </w:t>
      </w:r>
      <w:r w:rsidR="0031684D">
        <w:t>un pont</w:t>
      </w:r>
      <w:r>
        <w:t xml:space="preserve"> en</w:t>
      </w:r>
      <w:r w:rsidR="0031684D">
        <w:t>tre</w:t>
      </w:r>
      <w:r>
        <w:t xml:space="preserve"> le </w:t>
      </w:r>
      <w:r w:rsidR="0031684D">
        <w:t>récepteur</w:t>
      </w:r>
      <w:r>
        <w:t xml:space="preserve"> T et le CMH.</w:t>
      </w:r>
      <w:r w:rsidR="0031684D">
        <w:t xml:space="preserve"> </w:t>
      </w:r>
      <w:r>
        <w:t xml:space="preserve">Cela va donc </w:t>
      </w:r>
      <w:r w:rsidRPr="00136ACF">
        <w:rPr>
          <w:b/>
        </w:rPr>
        <w:t>forcer la reconnaissance et l’activation</w:t>
      </w:r>
      <w:r>
        <w:t xml:space="preserve"> indépendamment</w:t>
      </w:r>
      <w:r w:rsidR="0031684D">
        <w:t xml:space="preserve"> du peptide qui est réellement présent.</w:t>
      </w:r>
    </w:p>
    <w:p w:rsidR="00136ACF" w:rsidRDefault="00136ACF" w:rsidP="00136ACF">
      <w:pPr>
        <w:pStyle w:val="Sansinterligne"/>
        <w:ind w:firstLine="708"/>
      </w:pPr>
    </w:p>
    <w:p w:rsidR="00136ACF" w:rsidRDefault="00136ACF" w:rsidP="00136ACF">
      <w:pPr>
        <w:pStyle w:val="Sansinterligne"/>
        <w:ind w:firstLine="708"/>
      </w:pPr>
    </w:p>
    <w:p w:rsidR="0031684D" w:rsidRDefault="0031684D" w:rsidP="00136ACF">
      <w:pPr>
        <w:pStyle w:val="Sansinterligne"/>
        <w:jc w:val="center"/>
        <w:rPr>
          <w:b/>
        </w:rPr>
      </w:pPr>
      <w:r>
        <w:rPr>
          <w:noProof/>
          <w:lang w:eastAsia="fr-FR"/>
        </w:rPr>
        <w:drawing>
          <wp:inline distT="0" distB="0" distL="0" distR="0" wp14:anchorId="41B63BC5" wp14:editId="071FDA3F">
            <wp:extent cx="4401403" cy="2400722"/>
            <wp:effectExtent l="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0781" t="17060" r="34494" b="29875"/>
                    <a:stretch/>
                  </pic:blipFill>
                  <pic:spPr bwMode="auto">
                    <a:xfrm>
                      <a:off x="0" y="0"/>
                      <a:ext cx="4407293" cy="2403935"/>
                    </a:xfrm>
                    <a:prstGeom prst="rect">
                      <a:avLst/>
                    </a:prstGeom>
                    <a:ln>
                      <a:noFill/>
                    </a:ln>
                    <a:extLst>
                      <a:ext uri="{53640926-AAD7-44D8-BBD7-CCE9431645EC}">
                        <a14:shadowObscured xmlns:a14="http://schemas.microsoft.com/office/drawing/2010/main"/>
                      </a:ext>
                    </a:extLst>
                  </pic:spPr>
                </pic:pic>
              </a:graphicData>
            </a:graphic>
          </wp:inline>
        </w:drawing>
      </w:r>
    </w:p>
    <w:p w:rsidR="00136ACF" w:rsidRDefault="00136ACF" w:rsidP="00136ACF">
      <w:pPr>
        <w:pStyle w:val="Sansinterligne"/>
        <w:jc w:val="center"/>
        <w:rPr>
          <w:b/>
        </w:rPr>
      </w:pPr>
    </w:p>
    <w:p w:rsidR="00136ACF" w:rsidRPr="0031684D" w:rsidRDefault="00136ACF" w:rsidP="00136ACF">
      <w:pPr>
        <w:pStyle w:val="Sansinterligne"/>
        <w:jc w:val="center"/>
        <w:rPr>
          <w:b/>
        </w:rPr>
      </w:pPr>
    </w:p>
    <w:p w:rsidR="0031684D" w:rsidRDefault="0031684D" w:rsidP="00136ACF">
      <w:pPr>
        <w:pStyle w:val="Sansinterligne"/>
        <w:ind w:firstLine="708"/>
      </w:pPr>
      <w:r>
        <w:lastRenderedPageBreak/>
        <w:t xml:space="preserve">Le </w:t>
      </w:r>
      <w:proofErr w:type="spellStart"/>
      <w:r>
        <w:t>superantigène</w:t>
      </w:r>
      <w:proofErr w:type="spellEnd"/>
      <w:r>
        <w:t xml:space="preserve"> se lie au domaine variable de certaines chaînes β du </w:t>
      </w:r>
      <w:proofErr w:type="spellStart"/>
      <w:r>
        <w:t>TcR</w:t>
      </w:r>
      <w:proofErr w:type="spellEnd"/>
      <w:r>
        <w:t xml:space="preserve"> en même temps qu’à la face externe de la chaîne α du CMH-II. Il active ainsi </w:t>
      </w:r>
      <w:r w:rsidRPr="0031684D">
        <w:rPr>
          <w:b/>
        </w:rPr>
        <w:t>TOUS les lymphocytes T CD4+ qui expriment ce Vβ</w:t>
      </w:r>
      <w:r>
        <w:t xml:space="preserve"> </w:t>
      </w:r>
      <w:r w:rsidR="00083D3C">
        <w:t xml:space="preserve">donc cela va donner une stimulation </w:t>
      </w:r>
      <w:proofErr w:type="spellStart"/>
      <w:r w:rsidR="00083D3C">
        <w:t>polyclonale</w:t>
      </w:r>
      <w:proofErr w:type="spellEnd"/>
      <w:r w:rsidR="00083D3C">
        <w:t>,</w:t>
      </w:r>
      <w:r>
        <w:t xml:space="preserve"> indépendant</w:t>
      </w:r>
      <w:r w:rsidR="00083D3C">
        <w:t>e de la spécificité antigénique</w:t>
      </w:r>
      <w:r>
        <w:t>.</w:t>
      </w:r>
    </w:p>
    <w:p w:rsidR="00083D3C" w:rsidRDefault="00083D3C" w:rsidP="00D3253D">
      <w:pPr>
        <w:pStyle w:val="Sansinterligne"/>
      </w:pPr>
    </w:p>
    <w:p w:rsidR="00083D3C" w:rsidRDefault="00083D3C" w:rsidP="00D3253D">
      <w:pPr>
        <w:pStyle w:val="Sansinterligne"/>
      </w:pPr>
      <w:r w:rsidRPr="00136ACF">
        <w:t xml:space="preserve">Il existe </w:t>
      </w:r>
      <w:r w:rsidR="00D31EBC" w:rsidRPr="00136ACF">
        <w:t>différents</w:t>
      </w:r>
      <w:r w:rsidRPr="00136ACF">
        <w:t xml:space="preserve"> type</w:t>
      </w:r>
      <w:r w:rsidR="009B5566">
        <w:t>s</w:t>
      </w:r>
      <w:r w:rsidRPr="00136ACF">
        <w:t xml:space="preserve"> d’antigène</w:t>
      </w:r>
      <w:r w:rsidR="009B5566">
        <w:t>s</w:t>
      </w:r>
      <w:r>
        <w:t> :</w:t>
      </w:r>
    </w:p>
    <w:p w:rsidR="00136ACF" w:rsidRDefault="00136ACF" w:rsidP="00D3253D">
      <w:pPr>
        <w:pStyle w:val="Sansinterligne"/>
      </w:pPr>
    </w:p>
    <w:p w:rsidR="00083D3C" w:rsidRDefault="00083D3C" w:rsidP="00136ACF">
      <w:pPr>
        <w:pStyle w:val="Sansinterligne"/>
        <w:numPr>
          <w:ilvl w:val="0"/>
          <w:numId w:val="13"/>
        </w:numPr>
      </w:pPr>
      <w:r w:rsidRPr="000759DC">
        <w:rPr>
          <w:b/>
          <w:sz w:val="24"/>
          <w:szCs w:val="24"/>
        </w:rPr>
        <w:t>Les autoantigènes</w:t>
      </w:r>
      <w:r w:rsidRPr="00136ACF">
        <w:t> </w:t>
      </w:r>
      <w:r>
        <w:t xml:space="preserve">: les antigènes du </w:t>
      </w:r>
      <w:r w:rsidRPr="000759DC">
        <w:rPr>
          <w:b/>
        </w:rPr>
        <w:t>soi</w:t>
      </w:r>
      <w:r>
        <w:t xml:space="preserve">, notre système immunitaire est éduqué pour ne pas </w:t>
      </w:r>
      <w:r w:rsidR="00AA48A6">
        <w:t>réagir</w:t>
      </w:r>
      <w:r>
        <w:t xml:space="preserve"> contre les autoantigènes sinon cela devient embêtant et mène à des maladies auto immunes (polyarthrite rhumatoïde, diabète de type I, lupus … etc</w:t>
      </w:r>
      <w:r w:rsidR="00136ACF">
        <w:t>.</w:t>
      </w:r>
      <w:r>
        <w:t>)</w:t>
      </w:r>
      <w:r w:rsidR="00136ACF">
        <w:t>. C</w:t>
      </w:r>
      <w:r w:rsidR="00AA48A6">
        <w:t>e sont des maladies dans lesquelles les anticorps s’attaquent abusivement au</w:t>
      </w:r>
      <w:r w:rsidR="00136ACF">
        <w:t>x</w:t>
      </w:r>
      <w:r w:rsidR="00AA48A6">
        <w:t xml:space="preserve"> antigène</w:t>
      </w:r>
      <w:r w:rsidR="00136ACF">
        <w:t>s du soi.</w:t>
      </w:r>
    </w:p>
    <w:p w:rsidR="00136ACF" w:rsidRDefault="00136ACF" w:rsidP="00136ACF">
      <w:pPr>
        <w:pStyle w:val="Sansinterligne"/>
      </w:pPr>
    </w:p>
    <w:p w:rsidR="00AA48A6" w:rsidRDefault="00AA48A6" w:rsidP="00136ACF">
      <w:pPr>
        <w:pStyle w:val="Sansinterligne"/>
        <w:numPr>
          <w:ilvl w:val="0"/>
          <w:numId w:val="13"/>
        </w:numPr>
      </w:pPr>
      <w:r w:rsidRPr="000759DC">
        <w:rPr>
          <w:b/>
          <w:sz w:val="24"/>
        </w:rPr>
        <w:t xml:space="preserve">Les </w:t>
      </w:r>
      <w:proofErr w:type="spellStart"/>
      <w:r w:rsidRPr="000759DC">
        <w:rPr>
          <w:b/>
          <w:sz w:val="24"/>
        </w:rPr>
        <w:t>alloantigènes</w:t>
      </w:r>
      <w:proofErr w:type="spellEnd"/>
      <w:r w:rsidRPr="000759DC">
        <w:rPr>
          <w:sz w:val="24"/>
        </w:rPr>
        <w:t> </w:t>
      </w:r>
      <w:r>
        <w:t>: ce sont les antigènes des aut</w:t>
      </w:r>
      <w:r w:rsidR="00136ACF">
        <w:t xml:space="preserve">res </w:t>
      </w:r>
      <w:r w:rsidR="00136ACF" w:rsidRPr="000759DC">
        <w:rPr>
          <w:b/>
        </w:rPr>
        <w:t>individus de la même espèce</w:t>
      </w:r>
      <w:r w:rsidR="00136ACF">
        <w:t>. A</w:t>
      </w:r>
      <w:r>
        <w:t>utrement dit</w:t>
      </w:r>
      <w:r w:rsidR="00136ACF">
        <w:t>,  ce sont</w:t>
      </w:r>
      <w:r>
        <w:t xml:space="preserve"> les antigènes qui nous différencie</w:t>
      </w:r>
      <w:r w:rsidR="00136ACF">
        <w:t>nt</w:t>
      </w:r>
      <w:r>
        <w:t xml:space="preserve"> de nos voisins. Ils résultent du polymorphisme de certains gènes donc des protéines qui y sont codé</w:t>
      </w:r>
      <w:r w:rsidR="00136ACF">
        <w:t>e</w:t>
      </w:r>
      <w:r>
        <w:t xml:space="preserve">s. Ces </w:t>
      </w:r>
      <w:proofErr w:type="spellStart"/>
      <w:r>
        <w:t>alloantigènes</w:t>
      </w:r>
      <w:proofErr w:type="spellEnd"/>
      <w:r>
        <w:t xml:space="preserve"> sont responsables du rejet de greffe</w:t>
      </w:r>
      <w:r w:rsidR="00136ACF">
        <w:t>s d’organe et</w:t>
      </w:r>
      <w:r>
        <w:t xml:space="preserve"> cela interdit également les transfusions sanguines entre les i</w:t>
      </w:r>
      <w:r w:rsidR="00136ACF">
        <w:t>ndividus de groupe sanguin diffé</w:t>
      </w:r>
      <w:r>
        <w:t xml:space="preserve">rent. </w:t>
      </w:r>
    </w:p>
    <w:p w:rsidR="00136ACF" w:rsidRDefault="00136ACF" w:rsidP="00136ACF">
      <w:pPr>
        <w:pStyle w:val="Sansinterligne"/>
      </w:pPr>
    </w:p>
    <w:p w:rsidR="00AA48A6" w:rsidRDefault="000759DC" w:rsidP="00136ACF">
      <w:pPr>
        <w:pStyle w:val="Sansinterligne"/>
        <w:numPr>
          <w:ilvl w:val="0"/>
          <w:numId w:val="13"/>
        </w:numPr>
      </w:pPr>
      <w:r>
        <w:rPr>
          <w:b/>
          <w:sz w:val="24"/>
        </w:rPr>
        <w:t xml:space="preserve">Les </w:t>
      </w:r>
      <w:proofErr w:type="spellStart"/>
      <w:r>
        <w:rPr>
          <w:b/>
          <w:sz w:val="24"/>
        </w:rPr>
        <w:t>x</w:t>
      </w:r>
      <w:r w:rsidR="00AA48A6" w:rsidRPr="000759DC">
        <w:rPr>
          <w:b/>
          <w:sz w:val="24"/>
        </w:rPr>
        <w:t>énoantigènes</w:t>
      </w:r>
      <w:proofErr w:type="spellEnd"/>
      <w:r w:rsidR="00AA48A6" w:rsidRPr="000759DC">
        <w:rPr>
          <w:sz w:val="24"/>
        </w:rPr>
        <w:t> </w:t>
      </w:r>
      <w:r w:rsidR="00AA48A6">
        <w:t>: alors là</w:t>
      </w:r>
      <w:r>
        <w:t>,</w:t>
      </w:r>
      <w:r w:rsidR="00AA48A6">
        <w:t xml:space="preserve"> ce sont les </w:t>
      </w:r>
      <w:r w:rsidR="00AA48A6" w:rsidRPr="000759DC">
        <w:rPr>
          <w:b/>
        </w:rPr>
        <w:t>antigènes d’une autre espèce</w:t>
      </w:r>
      <w:r w:rsidR="00AA48A6">
        <w:t>. Les différences sont encore plus importante</w:t>
      </w:r>
      <w:r>
        <w:t>s</w:t>
      </w:r>
      <w:r w:rsidR="00AA48A6">
        <w:t xml:space="preserve"> que pour les </w:t>
      </w:r>
      <w:proofErr w:type="spellStart"/>
      <w:r w:rsidR="00AA48A6">
        <w:t>alloantigènes</w:t>
      </w:r>
      <w:proofErr w:type="spellEnd"/>
      <w:r w:rsidR="00AA48A6">
        <w:t xml:space="preserve"> donc du coup pour l’instant on n’arrive pas à faire une greffe d’organe d’un animal sur un homme ce qui pourrait pourtant être bien pratique.</w:t>
      </w:r>
    </w:p>
    <w:p w:rsidR="00136ACF" w:rsidRDefault="00136ACF" w:rsidP="00136ACF">
      <w:pPr>
        <w:pStyle w:val="Sansinterligne"/>
      </w:pPr>
    </w:p>
    <w:p w:rsidR="00D31EBC" w:rsidRDefault="00D31EBC" w:rsidP="00D3253D">
      <w:pPr>
        <w:pStyle w:val="Sansinterligne"/>
      </w:pPr>
      <w:r>
        <w:t xml:space="preserve">Encore d’autre type d’antigène : </w:t>
      </w:r>
    </w:p>
    <w:p w:rsidR="000759DC" w:rsidRDefault="000759DC" w:rsidP="00D3253D">
      <w:pPr>
        <w:pStyle w:val="Sansinterligne"/>
      </w:pPr>
    </w:p>
    <w:p w:rsidR="00D31EBC" w:rsidRDefault="00D31EBC" w:rsidP="00136ACF">
      <w:pPr>
        <w:pStyle w:val="Sansinterligne"/>
        <w:numPr>
          <w:ilvl w:val="0"/>
          <w:numId w:val="14"/>
        </w:numPr>
      </w:pPr>
      <w:r w:rsidRPr="000759DC">
        <w:rPr>
          <w:b/>
          <w:sz w:val="24"/>
        </w:rPr>
        <w:t>Les allergènes</w:t>
      </w:r>
      <w:r w:rsidR="000759DC" w:rsidRPr="000759DC">
        <w:rPr>
          <w:sz w:val="24"/>
        </w:rPr>
        <w:t> </w:t>
      </w:r>
      <w:r w:rsidR="000759DC" w:rsidRPr="000759DC">
        <w:t>:</w:t>
      </w:r>
      <w:r w:rsidRPr="000759DC">
        <w:t xml:space="preserve"> </w:t>
      </w:r>
      <w:r>
        <w:t xml:space="preserve">c’est un antigène étranger qui est susceptible d’induire une réponse immunitaire alors qu’il est totalement inoffensif (c’est le pollen du </w:t>
      </w:r>
      <w:r w:rsidR="000759DC">
        <w:t>boulot</w:t>
      </w:r>
      <w:r>
        <w:t xml:space="preserve">, latex etc…), et au lieu d’être ignoré, il entraîne une réponse que l’on appelle une </w:t>
      </w:r>
      <w:r w:rsidRPr="000759DC">
        <w:rPr>
          <w:b/>
        </w:rPr>
        <w:t>hypersensibilité</w:t>
      </w:r>
      <w:r>
        <w:t>.</w:t>
      </w:r>
    </w:p>
    <w:p w:rsidR="000759DC" w:rsidRDefault="000759DC" w:rsidP="000759DC">
      <w:pPr>
        <w:pStyle w:val="Sansinterligne"/>
      </w:pPr>
    </w:p>
    <w:p w:rsidR="00D31EBC" w:rsidRPr="00D31EBC" w:rsidRDefault="00D31EBC" w:rsidP="00136ACF">
      <w:pPr>
        <w:pStyle w:val="Sansinterligne"/>
        <w:numPr>
          <w:ilvl w:val="0"/>
          <w:numId w:val="14"/>
        </w:numPr>
      </w:pPr>
      <w:r w:rsidRPr="000759DC">
        <w:rPr>
          <w:b/>
          <w:sz w:val="24"/>
        </w:rPr>
        <w:t>Les haptènes</w:t>
      </w:r>
      <w:r w:rsidRPr="000759DC">
        <w:rPr>
          <w:sz w:val="24"/>
        </w:rPr>
        <w:t> </w:t>
      </w:r>
      <w:r w:rsidR="005C6FDF">
        <w:t>: ce sont de</w:t>
      </w:r>
      <w:r>
        <w:t xml:space="preserve"> toute</w:t>
      </w:r>
      <w:r w:rsidR="005C6FDF">
        <w:t>s</w:t>
      </w:r>
      <w:r>
        <w:t xml:space="preserve"> petites substances chimiques qui ne peuvent pas induire une réponse à elles toute</w:t>
      </w:r>
      <w:r w:rsidR="005C6FDF">
        <w:t>s</w:t>
      </w:r>
      <w:r>
        <w:t xml:space="preserve"> seules mais elles peuvent se lier à une protéine du soi et acquérir la capacité d’être reconnu</w:t>
      </w:r>
      <w:r w:rsidR="005C6FDF">
        <w:t>e</w:t>
      </w:r>
      <w:r>
        <w:t>s par le système immunitaire et à ce moment-là déclencher une réponse du système immunitaire.</w:t>
      </w:r>
    </w:p>
    <w:p w:rsidR="005C6FDF" w:rsidRDefault="005C6FDF" w:rsidP="00D3253D">
      <w:pPr>
        <w:pStyle w:val="Sansinterligne"/>
        <w:rPr>
          <w:noProof/>
          <w:lang w:eastAsia="fr-FR"/>
        </w:rPr>
      </w:pPr>
      <w:r>
        <w:rPr>
          <w:noProof/>
          <w:lang w:eastAsia="fr-FR"/>
        </w:rPr>
        <w:drawing>
          <wp:anchor distT="0" distB="0" distL="114300" distR="114300" simplePos="0" relativeHeight="251667456" behindDoc="1" locked="0" layoutInCell="1" allowOverlap="1" wp14:anchorId="1F4F8BD4" wp14:editId="49B40487">
            <wp:simplePos x="0" y="0"/>
            <wp:positionH relativeFrom="column">
              <wp:posOffset>384175</wp:posOffset>
            </wp:positionH>
            <wp:positionV relativeFrom="paragraph">
              <wp:posOffset>154940</wp:posOffset>
            </wp:positionV>
            <wp:extent cx="4947285" cy="2336800"/>
            <wp:effectExtent l="0" t="0" r="5715" b="6350"/>
            <wp:wrapTight wrapText="bothSides">
              <wp:wrapPolygon edited="0">
                <wp:start x="0" y="0"/>
                <wp:lineTo x="0" y="21483"/>
                <wp:lineTo x="21542" y="21483"/>
                <wp:lineTo x="21542" y="0"/>
                <wp:lineTo x="0" y="0"/>
              </wp:wrapPolygon>
            </wp:wrapTight>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extLst>
                        <a:ext uri="{28A0092B-C50C-407E-A947-70E740481C1C}">
                          <a14:useLocalDpi xmlns:a14="http://schemas.microsoft.com/office/drawing/2010/main" val="0"/>
                        </a:ext>
                      </a:extLst>
                    </a:blip>
                    <a:srcRect l="12323" t="42122" r="27978" b="7747"/>
                    <a:stretch/>
                  </pic:blipFill>
                  <pic:spPr bwMode="auto">
                    <a:xfrm>
                      <a:off x="0" y="0"/>
                      <a:ext cx="4947285" cy="2336800"/>
                    </a:xfrm>
                    <a:prstGeom prst="rect">
                      <a:avLst/>
                    </a:prstGeom>
                    <a:ln>
                      <a:noFill/>
                    </a:ln>
                    <a:extLst>
                      <a:ext uri="{53640926-AAD7-44D8-BBD7-CCE9431645EC}">
                        <a14:shadowObscured xmlns:a14="http://schemas.microsoft.com/office/drawing/2010/main"/>
                      </a:ext>
                    </a:extLst>
                  </pic:spPr>
                </pic:pic>
              </a:graphicData>
            </a:graphic>
          </wp:anchor>
        </w:drawing>
      </w:r>
    </w:p>
    <w:p w:rsidR="005C6FDF" w:rsidRDefault="005C6FDF" w:rsidP="00D3253D">
      <w:pPr>
        <w:pStyle w:val="Sansinterligne"/>
        <w:rPr>
          <w:noProof/>
          <w:lang w:eastAsia="fr-FR"/>
        </w:rPr>
      </w:pPr>
    </w:p>
    <w:p w:rsidR="005C6FDF" w:rsidRDefault="005C6FDF" w:rsidP="00D3253D">
      <w:pPr>
        <w:pStyle w:val="Sansinterligne"/>
        <w:rPr>
          <w:noProof/>
          <w:lang w:eastAsia="fr-FR"/>
        </w:rPr>
      </w:pPr>
    </w:p>
    <w:p w:rsidR="005C6FDF" w:rsidRDefault="005C6FDF" w:rsidP="00D3253D">
      <w:pPr>
        <w:pStyle w:val="Sansinterligne"/>
        <w:rPr>
          <w:noProof/>
          <w:lang w:eastAsia="fr-FR"/>
        </w:rPr>
      </w:pPr>
    </w:p>
    <w:p w:rsidR="005C6FDF" w:rsidRDefault="005C6FDF" w:rsidP="00D3253D">
      <w:pPr>
        <w:pStyle w:val="Sansinterligne"/>
      </w:pPr>
    </w:p>
    <w:p w:rsidR="005C6FDF" w:rsidRDefault="005C6FDF" w:rsidP="00D3253D">
      <w:pPr>
        <w:pStyle w:val="Sansinterligne"/>
      </w:pPr>
    </w:p>
    <w:p w:rsidR="005C6FDF" w:rsidRDefault="005C6FDF" w:rsidP="00D3253D">
      <w:pPr>
        <w:pStyle w:val="Sansinterligne"/>
      </w:pPr>
    </w:p>
    <w:p w:rsidR="005C6FDF" w:rsidRDefault="005C6FDF" w:rsidP="00D3253D">
      <w:pPr>
        <w:pStyle w:val="Sansinterligne"/>
      </w:pPr>
    </w:p>
    <w:p w:rsidR="005C6FDF" w:rsidRDefault="005C6FDF" w:rsidP="00D3253D">
      <w:pPr>
        <w:pStyle w:val="Sansinterligne"/>
      </w:pPr>
    </w:p>
    <w:p w:rsidR="005C6FDF" w:rsidRDefault="005C6FDF" w:rsidP="00D3253D">
      <w:pPr>
        <w:pStyle w:val="Sansinterligne"/>
      </w:pPr>
    </w:p>
    <w:p w:rsidR="005C6FDF" w:rsidRDefault="005C6FDF" w:rsidP="00D3253D">
      <w:pPr>
        <w:pStyle w:val="Sansinterligne"/>
      </w:pPr>
    </w:p>
    <w:p w:rsidR="005C6FDF" w:rsidRDefault="005C6FDF" w:rsidP="00D3253D">
      <w:pPr>
        <w:pStyle w:val="Sansinterligne"/>
      </w:pPr>
    </w:p>
    <w:p w:rsidR="005C6FDF" w:rsidRDefault="005C6FDF" w:rsidP="00D3253D">
      <w:pPr>
        <w:pStyle w:val="Sansinterligne"/>
      </w:pPr>
    </w:p>
    <w:p w:rsidR="005C6FDF" w:rsidRDefault="005C6FDF" w:rsidP="00D3253D">
      <w:pPr>
        <w:pStyle w:val="Sansinterligne"/>
      </w:pPr>
    </w:p>
    <w:p w:rsidR="005C6FDF" w:rsidRDefault="005C6FDF" w:rsidP="00D3253D">
      <w:pPr>
        <w:pStyle w:val="Sansinterligne"/>
      </w:pPr>
    </w:p>
    <w:p w:rsidR="00D31EBC" w:rsidRDefault="00D31EBC" w:rsidP="005C6FDF">
      <w:pPr>
        <w:pStyle w:val="Sansinterligne"/>
        <w:ind w:firstLine="708"/>
      </w:pPr>
      <w:r>
        <w:t>Par exemple sur ce schéma</w:t>
      </w:r>
      <w:r w:rsidR="005C6FDF">
        <w:t>,</w:t>
      </w:r>
      <w:r>
        <w:t xml:space="preserve"> la protéine porteuse peut être l’albumine</w:t>
      </w:r>
      <w:r w:rsidR="005C6FDF">
        <w:t> :</w:t>
      </w:r>
      <w:r w:rsidR="007476FA">
        <w:t xml:space="preserve"> la pénicilline se fixe dessus et cela va pouvoir entraîner une reconnaissance de l’albumine par une </w:t>
      </w:r>
      <w:proofErr w:type="spellStart"/>
      <w:r w:rsidR="007476FA">
        <w:t>Ig</w:t>
      </w:r>
      <w:proofErr w:type="spellEnd"/>
      <w:r w:rsidR="007476FA">
        <w:t>.</w:t>
      </w:r>
      <w:r>
        <w:t xml:space="preserve"> </w:t>
      </w:r>
      <w:r w:rsidR="005C6FDF">
        <w:t>G</w:t>
      </w:r>
      <w:r w:rsidR="007476FA">
        <w:t>râce à</w:t>
      </w:r>
      <w:r w:rsidR="005C6FDF">
        <w:t xml:space="preserve"> des </w:t>
      </w:r>
      <w:r w:rsidR="005C6FDF">
        <w:lastRenderedPageBreak/>
        <w:t>enzymes, l’albumine va pou</w:t>
      </w:r>
      <w:r w:rsidR="007476FA">
        <w:t>voir être découpée en peptide</w:t>
      </w:r>
      <w:r w:rsidR="005C6FDF">
        <w:t>s</w:t>
      </w:r>
      <w:r w:rsidR="007476FA">
        <w:t xml:space="preserve"> et être présenté</w:t>
      </w:r>
      <w:r w:rsidR="005C6FDF">
        <w:t>e sur les CMH-</w:t>
      </w:r>
      <w:r w:rsidR="007476FA">
        <w:t>II a</w:t>
      </w:r>
      <w:r w:rsidR="005C6FDF">
        <w:t>vec la pénicilline fixée dessus.</w:t>
      </w:r>
    </w:p>
    <w:p w:rsidR="005C6FDF" w:rsidRDefault="005C6FDF" w:rsidP="00D3253D">
      <w:pPr>
        <w:pStyle w:val="Sansinterligne"/>
      </w:pPr>
    </w:p>
    <w:p w:rsidR="007476FA" w:rsidRDefault="007476FA" w:rsidP="005C6FDF">
      <w:pPr>
        <w:pStyle w:val="Sansinterligne"/>
        <w:ind w:firstLine="708"/>
      </w:pPr>
      <w:r>
        <w:t>Une haptène se sert d’une protéine du soi un peu comme un cheval de Troie et elle va être détecté.</w:t>
      </w:r>
    </w:p>
    <w:p w:rsidR="007476FA" w:rsidRDefault="007476FA" w:rsidP="00D3253D">
      <w:pPr>
        <w:pStyle w:val="Sansinterligne"/>
      </w:pPr>
    </w:p>
    <w:p w:rsidR="007476FA" w:rsidRDefault="007476FA" w:rsidP="00D3253D">
      <w:pPr>
        <w:pStyle w:val="Sansinterligne"/>
      </w:pPr>
      <w:r>
        <w:tab/>
        <w:t xml:space="preserve">Le système immunitaire est surtout fait pour nous défendre contre les infections, donc il y a des </w:t>
      </w:r>
      <w:r w:rsidR="004F6937">
        <w:t>antigènes,</w:t>
      </w:r>
      <w:r>
        <w:t xml:space="preserve"> des pathogènes. Le schéma ci-dessous nous donne une </w:t>
      </w:r>
      <w:r w:rsidR="004F6937">
        <w:t>échelle</w:t>
      </w:r>
      <w:r>
        <w:t xml:space="preserve"> de la quantité d’antigène par type de pathogène (ne pas apprendre par </w:t>
      </w:r>
      <w:r w:rsidR="004F6937">
        <w:t>cœur,</w:t>
      </w:r>
      <w:r>
        <w:t xml:space="preserve"> c’est pour donner un ordre d’idée)</w:t>
      </w:r>
    </w:p>
    <w:p w:rsidR="005C6FDF" w:rsidRDefault="005C6FDF" w:rsidP="00D3253D">
      <w:pPr>
        <w:pStyle w:val="Sansinterligne"/>
      </w:pPr>
    </w:p>
    <w:p w:rsidR="005C6FDF" w:rsidRDefault="005C6FDF" w:rsidP="00D3253D">
      <w:pPr>
        <w:pStyle w:val="Sansinterligne"/>
      </w:pPr>
    </w:p>
    <w:p w:rsidR="007476FA" w:rsidRDefault="007476FA" w:rsidP="005C6FDF">
      <w:pPr>
        <w:pStyle w:val="Sansinterligne"/>
        <w:jc w:val="center"/>
      </w:pPr>
      <w:r>
        <w:rPr>
          <w:noProof/>
          <w:lang w:eastAsia="fr-FR"/>
        </w:rPr>
        <w:drawing>
          <wp:inline distT="0" distB="0" distL="0" distR="0" wp14:anchorId="5BDF03BE" wp14:editId="159F75C8">
            <wp:extent cx="5138382" cy="3757005"/>
            <wp:effectExtent l="0" t="0" r="5715"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14574" t="18533" r="30822" b="10491"/>
                    <a:stretch/>
                  </pic:blipFill>
                  <pic:spPr bwMode="auto">
                    <a:xfrm>
                      <a:off x="0" y="0"/>
                      <a:ext cx="5144609" cy="3761558"/>
                    </a:xfrm>
                    <a:prstGeom prst="rect">
                      <a:avLst/>
                    </a:prstGeom>
                    <a:ln>
                      <a:noFill/>
                    </a:ln>
                    <a:extLst>
                      <a:ext uri="{53640926-AAD7-44D8-BBD7-CCE9431645EC}">
                        <a14:shadowObscured xmlns:a14="http://schemas.microsoft.com/office/drawing/2010/main"/>
                      </a:ext>
                    </a:extLst>
                  </pic:spPr>
                </pic:pic>
              </a:graphicData>
            </a:graphic>
          </wp:inline>
        </w:drawing>
      </w:r>
    </w:p>
    <w:p w:rsidR="005C6FDF" w:rsidRPr="005C6FDF" w:rsidRDefault="005C6FDF" w:rsidP="005C6FDF">
      <w:pPr>
        <w:pStyle w:val="Sansinterligne"/>
        <w:jc w:val="center"/>
        <w:rPr>
          <w:i/>
        </w:rPr>
      </w:pPr>
      <w:r w:rsidRPr="005C6FDF">
        <w:rPr>
          <w:i/>
        </w:rPr>
        <w:t>Echelle de quantité par type d’Ag</w:t>
      </w:r>
    </w:p>
    <w:p w:rsidR="005C6FDF" w:rsidRDefault="005C6FDF" w:rsidP="005C6FDF">
      <w:pPr>
        <w:pStyle w:val="Sansinterligne"/>
        <w:jc w:val="center"/>
      </w:pPr>
    </w:p>
    <w:p w:rsidR="005C6FDF" w:rsidRDefault="005C6FDF" w:rsidP="005C6FDF">
      <w:pPr>
        <w:pStyle w:val="Sansinterligne"/>
        <w:jc w:val="center"/>
      </w:pPr>
    </w:p>
    <w:p w:rsidR="007476FA" w:rsidRDefault="007476FA" w:rsidP="005C6FDF">
      <w:pPr>
        <w:pStyle w:val="Sansinterligne"/>
        <w:ind w:firstLine="708"/>
      </w:pPr>
      <w:r>
        <w:t>En réalité</w:t>
      </w:r>
      <w:r w:rsidR="005C6FDF">
        <w:t>,</w:t>
      </w:r>
      <w:r>
        <w:t xml:space="preserve"> la </w:t>
      </w:r>
      <w:r w:rsidR="00331586">
        <w:t>résistance</w:t>
      </w:r>
      <w:r>
        <w:t xml:space="preserve"> </w:t>
      </w:r>
      <w:r w:rsidR="00331586">
        <w:t>à</w:t>
      </w:r>
      <w:r>
        <w:t xml:space="preserve"> une infection </w:t>
      </w:r>
      <w:r w:rsidR="00331586">
        <w:t xml:space="preserve">ne </w:t>
      </w:r>
      <w:r>
        <w:t xml:space="preserve">repose </w:t>
      </w:r>
      <w:r w:rsidR="00331586">
        <w:t xml:space="preserve">que </w:t>
      </w:r>
      <w:r>
        <w:t>su</w:t>
      </w:r>
      <w:r w:rsidR="00331586">
        <w:t xml:space="preserve">r la reconnaissance d’un nombre très limité </w:t>
      </w:r>
      <w:r>
        <w:t>d’antigène</w:t>
      </w:r>
      <w:r w:rsidR="005C6FDF">
        <w:t>s (ce n’est jamais 10 000). C</w:t>
      </w:r>
      <w:r w:rsidR="00331586">
        <w:t>’est juste une poignée d’antigène</w:t>
      </w:r>
      <w:r w:rsidR="005C6FDF">
        <w:t>s</w:t>
      </w:r>
      <w:r w:rsidR="00331586">
        <w:t xml:space="preserve"> et sur ces antigènes</w:t>
      </w:r>
      <w:r w:rsidR="005C6FDF">
        <w:t>,</w:t>
      </w:r>
      <w:r w:rsidR="00331586">
        <w:t xml:space="preserve"> il n’y</w:t>
      </w:r>
      <w:r w:rsidR="005C6FDF">
        <w:t xml:space="preserve"> a</w:t>
      </w:r>
      <w:r w:rsidR="00331586">
        <w:t xml:space="preserve"> que quelques épitopes qui sont reconnus. Ces épitopes qui sont reconnus et qui vont conduire à défendre le corps contre cette infection, on les appelle </w:t>
      </w:r>
      <w:proofErr w:type="spellStart"/>
      <w:r w:rsidR="00331586" w:rsidRPr="005C6FDF">
        <w:rPr>
          <w:b/>
        </w:rPr>
        <w:t>immunodominants</w:t>
      </w:r>
      <w:proofErr w:type="spellEnd"/>
      <w:r w:rsidR="00331586">
        <w:t xml:space="preserve"> car ce sont eux qui déclenchent la réponse immunitaire.</w:t>
      </w:r>
    </w:p>
    <w:p w:rsidR="00331586" w:rsidRDefault="00331586" w:rsidP="005C6FDF">
      <w:pPr>
        <w:pStyle w:val="Sansinterligne"/>
        <w:ind w:firstLine="708"/>
      </w:pPr>
      <w:r>
        <w:t xml:space="preserve">Vous avez des antigènes communs à des grandes familles de pathogènes (antigène commun à une grande famille de bactéries par exemple) et puis vous avez des antigènes plus spécifiques qui vont pouvoir définir très précisément un individu dans cette famille (un </w:t>
      </w:r>
      <w:proofErr w:type="spellStart"/>
      <w:r>
        <w:t>sérotype</w:t>
      </w:r>
      <w:proofErr w:type="spellEnd"/>
      <w:r>
        <w:t xml:space="preserve"> virale ou une souche bactérienne …)</w:t>
      </w:r>
    </w:p>
    <w:p w:rsidR="00270D60" w:rsidRDefault="00270D60" w:rsidP="00D3253D">
      <w:pPr>
        <w:pStyle w:val="Sansinterligne"/>
      </w:pPr>
    </w:p>
    <w:p w:rsidR="00C72DC2" w:rsidRDefault="00C72DC2">
      <w:r>
        <w:br w:type="page"/>
      </w:r>
    </w:p>
    <w:p w:rsidR="00C72DC2" w:rsidRPr="00C72DC2" w:rsidRDefault="00C72DC2" w:rsidP="00C72DC2">
      <w:pPr>
        <w:pStyle w:val="Sansinterligne"/>
        <w:numPr>
          <w:ilvl w:val="0"/>
          <w:numId w:val="5"/>
        </w:numPr>
        <w:rPr>
          <w:b/>
          <w:sz w:val="40"/>
          <w:u w:val="single"/>
        </w:rPr>
      </w:pPr>
      <w:r w:rsidRPr="00C72DC2">
        <w:rPr>
          <w:b/>
          <w:sz w:val="40"/>
          <w:u w:val="single"/>
        </w:rPr>
        <w:lastRenderedPageBreak/>
        <w:t>Récepteurs activateurs du système immunitaire</w:t>
      </w:r>
    </w:p>
    <w:p w:rsidR="00C72DC2" w:rsidRDefault="00C72DC2" w:rsidP="00C72DC2">
      <w:pPr>
        <w:pStyle w:val="Sansinterligne"/>
      </w:pPr>
    </w:p>
    <w:p w:rsidR="00C72DC2" w:rsidRDefault="00C72DC2" w:rsidP="00C72DC2">
      <w:pPr>
        <w:pStyle w:val="Sansinterligne"/>
      </w:pPr>
    </w:p>
    <w:p w:rsidR="008A24EB" w:rsidRDefault="00331586" w:rsidP="00270D60">
      <w:pPr>
        <w:pStyle w:val="Sansinterligne"/>
        <w:ind w:firstLine="708"/>
      </w:pPr>
      <w:r>
        <w:t xml:space="preserve">On va retourner au système immunitaire </w:t>
      </w:r>
      <w:r w:rsidR="004F6937">
        <w:t>inné</w:t>
      </w:r>
      <w:r w:rsidR="008A24EB">
        <w:t xml:space="preserve">, </w:t>
      </w:r>
      <w:r w:rsidR="008A24EB" w:rsidRPr="008A24EB">
        <w:rPr>
          <w:b/>
        </w:rPr>
        <w:t xml:space="preserve">donc on ne parle plus d’antigènes mais des </w:t>
      </w:r>
      <w:proofErr w:type="spellStart"/>
      <w:r w:rsidR="004F6937" w:rsidRPr="00270D60">
        <w:rPr>
          <w:b/>
          <w:u w:val="single"/>
        </w:rPr>
        <w:t>PAMPs</w:t>
      </w:r>
      <w:proofErr w:type="spellEnd"/>
      <w:r w:rsidR="004F6937">
        <w:t>,</w:t>
      </w:r>
      <w:r w:rsidR="008A24EB">
        <w:t xml:space="preserve"> qui sont des signatures </w:t>
      </w:r>
      <w:r w:rsidR="004F6937">
        <w:t>moléculaires,</w:t>
      </w:r>
      <w:r w:rsidR="008A24EB">
        <w:t xml:space="preserve"> des </w:t>
      </w:r>
      <w:r w:rsidR="004F6937">
        <w:t>motifs,</w:t>
      </w:r>
      <w:r w:rsidR="008A24EB">
        <w:t xml:space="preserve"> des séquences moléculaires caractéristiques de grande famille de micro-organismes.</w:t>
      </w:r>
    </w:p>
    <w:p w:rsidR="008A24EB" w:rsidRDefault="008A24EB" w:rsidP="00270D60">
      <w:pPr>
        <w:pStyle w:val="Sansinterligne"/>
        <w:ind w:firstLine="708"/>
      </w:pPr>
      <w:r>
        <w:t>Ces signatures moléculaires caractéristiques des grandes familles ont la particularité d’être absente</w:t>
      </w:r>
      <w:r w:rsidR="00270D60">
        <w:t>s</w:t>
      </w:r>
      <w:r>
        <w:t xml:space="preserve"> de la cellule de l</w:t>
      </w:r>
      <w:r w:rsidR="00270D60">
        <w:t>’hôte (des cellules eucaryotes). O</w:t>
      </w:r>
      <w:r>
        <w:t xml:space="preserve">n les trouve sur des bactéries, des virus, des champignons </w:t>
      </w:r>
      <w:r w:rsidRPr="008A24EB">
        <w:rPr>
          <w:b/>
        </w:rPr>
        <w:t>mais pas sur les cellules du soi !</w:t>
      </w:r>
    </w:p>
    <w:p w:rsidR="00331586" w:rsidRDefault="00270D60" w:rsidP="00270D60">
      <w:pPr>
        <w:pStyle w:val="Sansinterligne"/>
        <w:ind w:firstLine="708"/>
      </w:pPr>
      <w:r>
        <w:t xml:space="preserve">On </w:t>
      </w:r>
      <w:r w:rsidR="008A24EB">
        <w:t>fait</w:t>
      </w:r>
      <w:r>
        <w:t xml:space="preserve"> donc</w:t>
      </w:r>
      <w:r w:rsidR="008A24EB">
        <w:t xml:space="preserve"> une distinction fa</w:t>
      </w:r>
      <w:r>
        <w:t>cile entre le soi et le non soi. D</w:t>
      </w:r>
      <w:r w:rsidR="008A24EB">
        <w:t>e plus</w:t>
      </w:r>
      <w:r>
        <w:t>,</w:t>
      </w:r>
      <w:r w:rsidR="008A24EB">
        <w:t xml:space="preserve"> ce sont des séquences moléculaires qui appartienne</w:t>
      </w:r>
      <w:r>
        <w:t>nt à</w:t>
      </w:r>
      <w:r w:rsidR="008A24EB">
        <w:t xml:space="preserve"> des molécules </w:t>
      </w:r>
      <w:r w:rsidR="0092656D">
        <w:t>(protéine</w:t>
      </w:r>
      <w:r w:rsidR="008A24EB">
        <w:t xml:space="preserve">, sucre </w:t>
      </w:r>
      <w:r w:rsidR="0092656D">
        <w:t>…)</w:t>
      </w:r>
      <w:r w:rsidR="008A24EB">
        <w:t xml:space="preserve"> qui sont vraiment essentiel</w:t>
      </w:r>
      <w:r>
        <w:t xml:space="preserve">les à </w:t>
      </w:r>
      <w:r w:rsidR="008A24EB">
        <w:t xml:space="preserve">la survie du </w:t>
      </w:r>
      <w:r w:rsidR="0092656D">
        <w:t>micro-organisme</w:t>
      </w:r>
      <w:r w:rsidR="008A24EB">
        <w:t xml:space="preserve"> donc il ne peut </w:t>
      </w:r>
      <w:r>
        <w:t xml:space="preserve">ni </w:t>
      </w:r>
      <w:r w:rsidR="008A24EB">
        <w:t xml:space="preserve">les </w:t>
      </w:r>
      <w:r w:rsidR="0092656D">
        <w:t>muter,</w:t>
      </w:r>
      <w:r>
        <w:t xml:space="preserve"> ni</w:t>
      </w:r>
      <w:r w:rsidR="008A24EB">
        <w:t xml:space="preserve"> les changer</w:t>
      </w:r>
      <w:r>
        <w:t xml:space="preserve"> et</w:t>
      </w:r>
      <w:r w:rsidR="008A24EB">
        <w:t xml:space="preserve"> cela est une partie intégrante de sa structure, de sa forme </w:t>
      </w:r>
      <w:r w:rsidR="0092656D">
        <w:t xml:space="preserve">et </w:t>
      </w:r>
      <w:r w:rsidR="008A24EB">
        <w:t>donc c’est stable.</w:t>
      </w:r>
    </w:p>
    <w:p w:rsidR="0092656D" w:rsidRDefault="0092656D" w:rsidP="00270D60">
      <w:pPr>
        <w:pStyle w:val="Sansinterligne"/>
        <w:ind w:firstLine="708"/>
      </w:pPr>
      <w:r>
        <w:rPr>
          <w:noProof/>
          <w:lang w:eastAsia="fr-FR"/>
        </w:rPr>
        <w:drawing>
          <wp:anchor distT="0" distB="0" distL="114300" distR="114300" simplePos="0" relativeHeight="251664384" behindDoc="1" locked="0" layoutInCell="1" allowOverlap="1" wp14:anchorId="21762EC8" wp14:editId="4DED802D">
            <wp:simplePos x="0" y="0"/>
            <wp:positionH relativeFrom="column">
              <wp:posOffset>3173579</wp:posOffset>
            </wp:positionH>
            <wp:positionV relativeFrom="paragraph">
              <wp:posOffset>262738</wp:posOffset>
            </wp:positionV>
            <wp:extent cx="3063923" cy="3429103"/>
            <wp:effectExtent l="0" t="0" r="3175" b="0"/>
            <wp:wrapTight wrapText="bothSides">
              <wp:wrapPolygon edited="0">
                <wp:start x="0" y="0"/>
                <wp:lineTo x="0" y="21480"/>
                <wp:lineTo x="21488" y="21480"/>
                <wp:lineTo x="21488" y="0"/>
                <wp:lineTo x="0" y="0"/>
              </wp:wrapPolygon>
            </wp:wrapTight>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extLst>
                        <a:ext uri="{28A0092B-C50C-407E-A947-70E740481C1C}">
                          <a14:useLocalDpi xmlns:a14="http://schemas.microsoft.com/office/drawing/2010/main" val="0"/>
                        </a:ext>
                      </a:extLst>
                    </a:blip>
                    <a:srcRect l="46472" t="34542" r="27388" b="13448"/>
                    <a:stretch/>
                  </pic:blipFill>
                  <pic:spPr bwMode="auto">
                    <a:xfrm>
                      <a:off x="0" y="0"/>
                      <a:ext cx="3063923" cy="3429103"/>
                    </a:xfrm>
                    <a:prstGeom prst="rect">
                      <a:avLst/>
                    </a:prstGeom>
                    <a:ln>
                      <a:noFill/>
                    </a:ln>
                    <a:extLst>
                      <a:ext uri="{53640926-AAD7-44D8-BBD7-CCE9431645EC}">
                        <a14:shadowObscured xmlns:a14="http://schemas.microsoft.com/office/drawing/2010/main"/>
                      </a:ext>
                    </a:extLst>
                  </pic:spPr>
                </pic:pic>
              </a:graphicData>
            </a:graphic>
          </wp:anchor>
        </w:drawing>
      </w:r>
      <w:r w:rsidR="008A24EB">
        <w:t xml:space="preserve">Ces motifs sont reconnus par une batterie de </w:t>
      </w:r>
      <w:r>
        <w:t xml:space="preserve">récepteurs spécialisés, les Pattern Recognition </w:t>
      </w:r>
      <w:proofErr w:type="spellStart"/>
      <w:r>
        <w:t>Receptors</w:t>
      </w:r>
      <w:proofErr w:type="spellEnd"/>
      <w:r>
        <w:t xml:space="preserve"> (PRR). Il y a 3 familles de ces </w:t>
      </w:r>
      <w:r w:rsidR="00C01ED7">
        <w:t>récepteurs</w:t>
      </w:r>
      <w:r>
        <w:t> :</w:t>
      </w:r>
    </w:p>
    <w:p w:rsidR="0092656D" w:rsidRDefault="0092656D" w:rsidP="00D3253D">
      <w:pPr>
        <w:pStyle w:val="Sansinterligne"/>
      </w:pPr>
      <w:r>
        <w:t xml:space="preserve">• </w:t>
      </w:r>
      <w:r w:rsidRPr="00C01ED7">
        <w:rPr>
          <w:b/>
        </w:rPr>
        <w:t>Solubles = opsonines</w:t>
      </w:r>
      <w:r>
        <w:t xml:space="preserve"> (dont le système du complément) </w:t>
      </w:r>
      <w:proofErr w:type="spellStart"/>
      <w:r>
        <w:t>cf</w:t>
      </w:r>
      <w:proofErr w:type="spellEnd"/>
      <w:r>
        <w:t xml:space="preserve"> suite du cours</w:t>
      </w:r>
    </w:p>
    <w:p w:rsidR="0092656D" w:rsidRDefault="0092656D" w:rsidP="00D3253D">
      <w:pPr>
        <w:pStyle w:val="Sansinterligne"/>
      </w:pPr>
      <w:r>
        <w:t xml:space="preserve">• </w:t>
      </w:r>
      <w:r w:rsidRPr="00C01ED7">
        <w:rPr>
          <w:b/>
        </w:rPr>
        <w:t>Récepteurs membranaires d’endocytose</w:t>
      </w:r>
      <w:r>
        <w:t xml:space="preserve"> </w:t>
      </w:r>
    </w:p>
    <w:p w:rsidR="008A24EB" w:rsidRDefault="0092656D" w:rsidP="00D3253D">
      <w:pPr>
        <w:pStyle w:val="Sansinterligne"/>
      </w:pPr>
      <w:r>
        <w:t xml:space="preserve">• </w:t>
      </w:r>
      <w:r w:rsidRPr="00C01ED7">
        <w:rPr>
          <w:b/>
        </w:rPr>
        <w:t>Récepteurs d’activation</w:t>
      </w:r>
      <w:r>
        <w:t xml:space="preserve"> (membranaires et intracellulaires)</w:t>
      </w:r>
    </w:p>
    <w:p w:rsidR="008A24EB" w:rsidRDefault="0092656D" w:rsidP="00D3253D">
      <w:pPr>
        <w:pStyle w:val="Sansinterligne"/>
      </w:pPr>
      <w:r>
        <w:t>Ces récepteurs vont permettre l’activation de la cellule.</w:t>
      </w:r>
    </w:p>
    <w:p w:rsidR="00057184" w:rsidRDefault="00057184" w:rsidP="00D3253D">
      <w:pPr>
        <w:pStyle w:val="Sansinterligne"/>
      </w:pPr>
    </w:p>
    <w:p w:rsidR="00057184" w:rsidRDefault="00057184" w:rsidP="00D3253D">
      <w:pPr>
        <w:pStyle w:val="Sansinterligne"/>
      </w:pPr>
    </w:p>
    <w:p w:rsidR="00057184" w:rsidRDefault="00057184" w:rsidP="00D3253D">
      <w:pPr>
        <w:pStyle w:val="Sansinterligne"/>
      </w:pPr>
    </w:p>
    <w:p w:rsidR="00057184" w:rsidRDefault="00057184" w:rsidP="00D3253D">
      <w:pPr>
        <w:pStyle w:val="Sansinterligne"/>
      </w:pPr>
    </w:p>
    <w:p w:rsidR="00057184" w:rsidRDefault="0092656D" w:rsidP="00D3253D">
      <w:pPr>
        <w:pStyle w:val="Sansinterligne"/>
      </w:pPr>
      <w:r>
        <w:rPr>
          <w:noProof/>
          <w:lang w:eastAsia="fr-FR"/>
        </w:rPr>
        <w:drawing>
          <wp:anchor distT="0" distB="0" distL="114300" distR="114300" simplePos="0" relativeHeight="251665408" behindDoc="1" locked="0" layoutInCell="1" allowOverlap="1" wp14:anchorId="2B5B302A" wp14:editId="645391B9">
            <wp:simplePos x="0" y="0"/>
            <wp:positionH relativeFrom="margin">
              <wp:align>left</wp:align>
            </wp:positionH>
            <wp:positionV relativeFrom="paragraph">
              <wp:posOffset>625</wp:posOffset>
            </wp:positionV>
            <wp:extent cx="5990836" cy="3589354"/>
            <wp:effectExtent l="0" t="0" r="0" b="0"/>
            <wp:wrapTight wrapText="bothSides">
              <wp:wrapPolygon edited="0">
                <wp:start x="0" y="0"/>
                <wp:lineTo x="0" y="21439"/>
                <wp:lineTo x="21499" y="21439"/>
                <wp:lineTo x="21499" y="0"/>
                <wp:lineTo x="0" y="0"/>
              </wp:wrapPolygon>
            </wp:wrapTight>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extLst>
                        <a:ext uri="{28A0092B-C50C-407E-A947-70E740481C1C}">
                          <a14:useLocalDpi xmlns:a14="http://schemas.microsoft.com/office/drawing/2010/main" val="0"/>
                        </a:ext>
                      </a:extLst>
                    </a:blip>
                    <a:srcRect l="10304" t="12007" r="27618" b="21872"/>
                    <a:stretch/>
                  </pic:blipFill>
                  <pic:spPr bwMode="auto">
                    <a:xfrm>
                      <a:off x="0" y="0"/>
                      <a:ext cx="5990836" cy="3589354"/>
                    </a:xfrm>
                    <a:prstGeom prst="rect">
                      <a:avLst/>
                    </a:prstGeom>
                    <a:ln>
                      <a:noFill/>
                    </a:ln>
                    <a:extLst>
                      <a:ext uri="{53640926-AAD7-44D8-BBD7-CCE9431645EC}">
                        <a14:shadowObscured xmlns:a14="http://schemas.microsoft.com/office/drawing/2010/main"/>
                      </a:ext>
                    </a:extLst>
                  </pic:spPr>
                </pic:pic>
              </a:graphicData>
            </a:graphic>
          </wp:anchor>
        </w:drawing>
      </w:r>
    </w:p>
    <w:p w:rsidR="00057184" w:rsidRDefault="00057184" w:rsidP="00D3253D">
      <w:pPr>
        <w:pStyle w:val="Sansinterligne"/>
      </w:pPr>
      <w:r>
        <w:tab/>
      </w:r>
    </w:p>
    <w:p w:rsidR="00057184" w:rsidRPr="00270D60" w:rsidRDefault="00270D60" w:rsidP="00D3253D">
      <w:pPr>
        <w:pStyle w:val="Sansinterligne"/>
        <w:rPr>
          <w:i/>
        </w:rPr>
      </w:pPr>
      <w:r w:rsidRPr="00270D60">
        <w:rPr>
          <w:i/>
        </w:rPr>
        <w:lastRenderedPageBreak/>
        <w:t xml:space="preserve">Une </w:t>
      </w:r>
      <w:r w:rsidR="00057184" w:rsidRPr="00270D60">
        <w:rPr>
          <w:i/>
        </w:rPr>
        <w:t xml:space="preserve">question qui est fondamentale : Pourquoi et comment l’organisme </w:t>
      </w:r>
      <w:r w:rsidR="0048435E" w:rsidRPr="00270D60">
        <w:rPr>
          <w:i/>
        </w:rPr>
        <w:t>décide-t</w:t>
      </w:r>
      <w:r w:rsidR="00057184" w:rsidRPr="00270D60">
        <w:rPr>
          <w:i/>
        </w:rPr>
        <w:t>-il de réagir à un ou des antigènes ?</w:t>
      </w:r>
    </w:p>
    <w:p w:rsidR="00270D60" w:rsidRDefault="00270D60" w:rsidP="00D3253D">
      <w:pPr>
        <w:pStyle w:val="Sansinterligne"/>
      </w:pPr>
    </w:p>
    <w:p w:rsidR="00057184" w:rsidRDefault="00057184" w:rsidP="00270D60">
      <w:pPr>
        <w:pStyle w:val="Sansinterligne"/>
        <w:ind w:firstLine="708"/>
      </w:pPr>
      <w:r>
        <w:t xml:space="preserve">Le système immunitaire est programmé pour détecter l’agent infectieux dès le franchissement des barrières naturelles et ceci grâce à ce répertoire de </w:t>
      </w:r>
      <w:r w:rsidR="0048435E">
        <w:t>PRR,</w:t>
      </w:r>
      <w:r w:rsidR="00DB61E2">
        <w:t xml:space="preserve"> il va détecter les </w:t>
      </w:r>
      <w:proofErr w:type="spellStart"/>
      <w:r w:rsidR="00DB61E2">
        <w:t>PAMPs</w:t>
      </w:r>
      <w:proofErr w:type="spellEnd"/>
      <w:r w:rsidR="00DB61E2">
        <w:t xml:space="preserve"> de ces</w:t>
      </w:r>
      <w:r>
        <w:t xml:space="preserve"> agents infectieux et va pouvoir avoir un portrait-robot </w:t>
      </w:r>
      <w:r w:rsidR="00DB61E2">
        <w:t xml:space="preserve">du type d’agent infectieux qui a pénétré l’organisme. D’autre part les cellules de l’organisme, lorsqu’elles sont blessées, lésées (que ce soit par un agent infectieux, </w:t>
      </w:r>
      <w:r w:rsidR="0048435E">
        <w:t>une</w:t>
      </w:r>
      <w:r w:rsidR="00DB61E2">
        <w:t xml:space="preserve"> pression mécanique, par la chaleur ou par un produit chimique …) envoient des signaux de danger. Elles libèrent des molécules qui agissent comme des signaux d’alerte du système immunitaire.</w:t>
      </w:r>
    </w:p>
    <w:p w:rsidR="00505942" w:rsidRDefault="00505942" w:rsidP="00270D60">
      <w:pPr>
        <w:pStyle w:val="Sansinterligne"/>
        <w:ind w:firstLine="708"/>
      </w:pPr>
    </w:p>
    <w:p w:rsidR="00DB61E2" w:rsidRDefault="00DB61E2" w:rsidP="00270D60">
      <w:pPr>
        <w:pStyle w:val="Sansinterligne"/>
        <w:ind w:firstLine="708"/>
      </w:pPr>
      <w:r>
        <w:t xml:space="preserve">Selon la gravité de l’atteinte ces signaux vont induire seulement une réponse inflammatoire ou dans certains cas déclencher la réponse immunitaire spécifique. Donc c’est grâce à ce système de détection que le système immunitaire se rend compte du type d’agression qu’il subit et peut moduler le type de réponse qu’il va engendrer en retour. </w:t>
      </w:r>
    </w:p>
    <w:p w:rsidR="00DB61E2" w:rsidRDefault="00DB61E2" w:rsidP="00D3253D">
      <w:pPr>
        <w:pStyle w:val="Sansinterligne"/>
      </w:pPr>
      <w:r>
        <w:t>Le type d’antigène lui-même joue un rôle dans le type et l’intensité de la réponse spécifique, plus il est stable et plus il est abondant et donc plus il va induire une ré</w:t>
      </w:r>
      <w:r w:rsidR="0048435E">
        <w:t>ponse.</w:t>
      </w:r>
    </w:p>
    <w:p w:rsidR="0048435E" w:rsidRPr="00057184" w:rsidRDefault="0048435E" w:rsidP="009B5566">
      <w:pPr>
        <w:tabs>
          <w:tab w:val="left" w:pos="8156"/>
        </w:tabs>
        <w:jc w:val="center"/>
      </w:pPr>
      <w:r>
        <w:rPr>
          <w:noProof/>
          <w:lang w:eastAsia="fr-FR"/>
        </w:rPr>
        <w:drawing>
          <wp:inline distT="0" distB="0" distL="0" distR="0" wp14:anchorId="44A5A59C" wp14:editId="21CF21BC">
            <wp:extent cx="5534167" cy="3510757"/>
            <wp:effectExtent l="0" t="0" r="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20494" t="30115" r="30585" b="14712"/>
                    <a:stretch/>
                  </pic:blipFill>
                  <pic:spPr bwMode="auto">
                    <a:xfrm>
                      <a:off x="0" y="0"/>
                      <a:ext cx="5549749" cy="3520642"/>
                    </a:xfrm>
                    <a:prstGeom prst="rect">
                      <a:avLst/>
                    </a:prstGeom>
                    <a:ln>
                      <a:noFill/>
                    </a:ln>
                    <a:extLst>
                      <a:ext uri="{53640926-AAD7-44D8-BBD7-CCE9431645EC}">
                        <a14:shadowObscured xmlns:a14="http://schemas.microsoft.com/office/drawing/2010/main"/>
                      </a:ext>
                    </a:extLst>
                  </pic:spPr>
                </pic:pic>
              </a:graphicData>
            </a:graphic>
          </wp:inline>
        </w:drawing>
      </w:r>
    </w:p>
    <w:sectPr w:rsidR="0048435E" w:rsidRPr="00057184">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Segoe UI">
    <w:panose1 w:val="020B0502040204020203"/>
    <w:charset w:val="00"/>
    <w:family w:val="swiss"/>
    <w:pitch w:val="variable"/>
    <w:sig w:usb0="E00022FF" w:usb1="C000205B" w:usb2="00000009" w:usb3="00000000" w:csb0="000001DF" w:csb1="00000000"/>
  </w:font>
  <w:font w:name="Calibri Light">
    <w:altName w:val="Calibri"/>
    <w:charset w:val="00"/>
    <w:family w:val="swiss"/>
    <w:pitch w:val="variable"/>
    <w:sig w:usb0="00000001"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1E2DA3"/>
    <w:multiLevelType w:val="hybridMultilevel"/>
    <w:tmpl w:val="88A24CE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137B06E8"/>
    <w:multiLevelType w:val="hybridMultilevel"/>
    <w:tmpl w:val="77184188"/>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nsid w:val="1FDA372C"/>
    <w:multiLevelType w:val="hybridMultilevel"/>
    <w:tmpl w:val="E89ADC3E"/>
    <w:lvl w:ilvl="0" w:tplc="F9CCA300">
      <w:start w:val="1"/>
      <w:numFmt w:val="lowerLetter"/>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3">
    <w:nsid w:val="295860F8"/>
    <w:multiLevelType w:val="hybridMultilevel"/>
    <w:tmpl w:val="365A8CE0"/>
    <w:lvl w:ilvl="0" w:tplc="9978FA26">
      <w:start w:val="1"/>
      <w:numFmt w:val="lowerLetter"/>
      <w:lvlText w:val="%1)"/>
      <w:lvlJc w:val="left"/>
      <w:pPr>
        <w:ind w:left="1068" w:hanging="360"/>
      </w:pPr>
      <w:rPr>
        <w:rFonts w:hint="default"/>
        <w:b/>
        <w:sz w:val="28"/>
      </w:rPr>
    </w:lvl>
    <w:lvl w:ilvl="1" w:tplc="040C0019" w:tentative="1">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4">
    <w:nsid w:val="2ABE6478"/>
    <w:multiLevelType w:val="hybridMultilevel"/>
    <w:tmpl w:val="6AD838B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410B06E0"/>
    <w:multiLevelType w:val="hybridMultilevel"/>
    <w:tmpl w:val="05DE85D8"/>
    <w:lvl w:ilvl="0" w:tplc="EC54DAB6">
      <w:start w:val="1"/>
      <w:numFmt w:val="lowerLetter"/>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6">
    <w:nsid w:val="42190343"/>
    <w:multiLevelType w:val="hybridMultilevel"/>
    <w:tmpl w:val="72EAFF96"/>
    <w:lvl w:ilvl="0" w:tplc="E4BECC0C">
      <w:start w:val="2"/>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42BE30F5"/>
    <w:multiLevelType w:val="hybridMultilevel"/>
    <w:tmpl w:val="92262B10"/>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nsid w:val="487201F9"/>
    <w:multiLevelType w:val="hybridMultilevel"/>
    <w:tmpl w:val="88B27B84"/>
    <w:lvl w:ilvl="0" w:tplc="42623402">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4C9651C1"/>
    <w:multiLevelType w:val="hybridMultilevel"/>
    <w:tmpl w:val="CF7C701A"/>
    <w:lvl w:ilvl="0" w:tplc="DD1AE076">
      <w:start w:val="66"/>
      <w:numFmt w:val="bullet"/>
      <w:lvlText w:val=""/>
      <w:lvlJc w:val="left"/>
      <w:pPr>
        <w:ind w:left="720" w:hanging="360"/>
      </w:pPr>
      <w:rPr>
        <w:rFonts w:ascii="Wingdings" w:eastAsiaTheme="minorHAnsi" w:hAnsi="Wingdings"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503B2C57"/>
    <w:multiLevelType w:val="hybridMultilevel"/>
    <w:tmpl w:val="1BC80960"/>
    <w:lvl w:ilvl="0" w:tplc="CBC82D5A">
      <w:start w:val="1"/>
      <w:numFmt w:val="lowerLetter"/>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1">
    <w:nsid w:val="56111625"/>
    <w:multiLevelType w:val="hybridMultilevel"/>
    <w:tmpl w:val="7F6A67BA"/>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nsid w:val="5F41079B"/>
    <w:multiLevelType w:val="hybridMultilevel"/>
    <w:tmpl w:val="1B387474"/>
    <w:lvl w:ilvl="0" w:tplc="994C84B2">
      <w:start w:val="2"/>
      <w:numFmt w:val="bullet"/>
      <w:lvlText w:val="-"/>
      <w:lvlJc w:val="left"/>
      <w:pPr>
        <w:ind w:left="1068" w:hanging="360"/>
      </w:pPr>
      <w:rPr>
        <w:rFonts w:ascii="Calibri" w:eastAsiaTheme="minorHAnsi" w:hAnsi="Calibri" w:cs="Calibri"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3">
    <w:nsid w:val="617A5140"/>
    <w:multiLevelType w:val="hybridMultilevel"/>
    <w:tmpl w:val="F744B496"/>
    <w:lvl w:ilvl="0" w:tplc="DFDED850">
      <w:start w:val="1"/>
      <w:numFmt w:val="lowerLetter"/>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4">
    <w:nsid w:val="65A252DD"/>
    <w:multiLevelType w:val="hybridMultilevel"/>
    <w:tmpl w:val="ED44D262"/>
    <w:lvl w:ilvl="0" w:tplc="ECC6F7B2">
      <w:start w:val="2"/>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683B5EF7"/>
    <w:multiLevelType w:val="hybridMultilevel"/>
    <w:tmpl w:val="AD74ED8A"/>
    <w:lvl w:ilvl="0" w:tplc="B9F81382">
      <w:start w:val="2"/>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6FA901BB"/>
    <w:multiLevelType w:val="hybridMultilevel"/>
    <w:tmpl w:val="7C38D874"/>
    <w:lvl w:ilvl="0" w:tplc="F33E304E">
      <w:start w:val="2"/>
      <w:numFmt w:val="bullet"/>
      <w:lvlText w:val=""/>
      <w:lvlJc w:val="left"/>
      <w:pPr>
        <w:ind w:left="720" w:hanging="360"/>
      </w:pPr>
      <w:rPr>
        <w:rFonts w:ascii="Wingdings" w:eastAsiaTheme="minorHAnsi" w:hAnsi="Wingdings"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71B038DB"/>
    <w:multiLevelType w:val="hybridMultilevel"/>
    <w:tmpl w:val="85709FE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nsid w:val="71DC4D1F"/>
    <w:multiLevelType w:val="hybridMultilevel"/>
    <w:tmpl w:val="A2261434"/>
    <w:lvl w:ilvl="0" w:tplc="60B0C13A">
      <w:start w:val="1"/>
      <w:numFmt w:val="decimal"/>
      <w:lvlText w:val="%1)"/>
      <w:lvlJc w:val="left"/>
      <w:pPr>
        <w:ind w:left="720" w:hanging="360"/>
      </w:pPr>
      <w:rPr>
        <w:rFonts w:hint="default"/>
        <w:sz w:val="4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nsid w:val="75854C95"/>
    <w:multiLevelType w:val="hybridMultilevel"/>
    <w:tmpl w:val="B59A50F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8"/>
  </w:num>
  <w:num w:numId="2">
    <w:abstractNumId w:val="1"/>
  </w:num>
  <w:num w:numId="3">
    <w:abstractNumId w:val="9"/>
  </w:num>
  <w:num w:numId="4">
    <w:abstractNumId w:val="10"/>
  </w:num>
  <w:num w:numId="5">
    <w:abstractNumId w:val="18"/>
  </w:num>
  <w:num w:numId="6">
    <w:abstractNumId w:val="17"/>
  </w:num>
  <w:num w:numId="7">
    <w:abstractNumId w:val="15"/>
  </w:num>
  <w:num w:numId="8">
    <w:abstractNumId w:val="16"/>
  </w:num>
  <w:num w:numId="9">
    <w:abstractNumId w:val="6"/>
  </w:num>
  <w:num w:numId="10">
    <w:abstractNumId w:val="12"/>
  </w:num>
  <w:num w:numId="11">
    <w:abstractNumId w:val="14"/>
  </w:num>
  <w:num w:numId="12">
    <w:abstractNumId w:val="4"/>
  </w:num>
  <w:num w:numId="13">
    <w:abstractNumId w:val="19"/>
  </w:num>
  <w:num w:numId="14">
    <w:abstractNumId w:val="0"/>
  </w:num>
  <w:num w:numId="15">
    <w:abstractNumId w:val="7"/>
  </w:num>
  <w:num w:numId="16">
    <w:abstractNumId w:val="11"/>
  </w:num>
  <w:num w:numId="17">
    <w:abstractNumId w:val="5"/>
  </w:num>
  <w:num w:numId="18">
    <w:abstractNumId w:val="3"/>
  </w:num>
  <w:num w:numId="19">
    <w:abstractNumId w:val="2"/>
  </w:num>
  <w:num w:numId="20">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66430"/>
    <w:rsid w:val="000569D6"/>
    <w:rsid w:val="00057184"/>
    <w:rsid w:val="000759DC"/>
    <w:rsid w:val="00083D3C"/>
    <w:rsid w:val="000B1AB4"/>
    <w:rsid w:val="000B6530"/>
    <w:rsid w:val="00122997"/>
    <w:rsid w:val="00136ACF"/>
    <w:rsid w:val="00155858"/>
    <w:rsid w:val="001919E7"/>
    <w:rsid w:val="001B46C9"/>
    <w:rsid w:val="001B4F5E"/>
    <w:rsid w:val="001C6339"/>
    <w:rsid w:val="001D03CA"/>
    <w:rsid w:val="00270D60"/>
    <w:rsid w:val="00272B0C"/>
    <w:rsid w:val="0030543C"/>
    <w:rsid w:val="0031684D"/>
    <w:rsid w:val="00331586"/>
    <w:rsid w:val="00342B40"/>
    <w:rsid w:val="00366430"/>
    <w:rsid w:val="003B4BA8"/>
    <w:rsid w:val="00407488"/>
    <w:rsid w:val="00463669"/>
    <w:rsid w:val="0048435E"/>
    <w:rsid w:val="004A2389"/>
    <w:rsid w:val="004B1012"/>
    <w:rsid w:val="004F6937"/>
    <w:rsid w:val="00505942"/>
    <w:rsid w:val="00566509"/>
    <w:rsid w:val="005C6FDF"/>
    <w:rsid w:val="006155DC"/>
    <w:rsid w:val="0065137F"/>
    <w:rsid w:val="006A79DF"/>
    <w:rsid w:val="006C39FB"/>
    <w:rsid w:val="0074283E"/>
    <w:rsid w:val="007476FA"/>
    <w:rsid w:val="00751D0B"/>
    <w:rsid w:val="007664B9"/>
    <w:rsid w:val="00767FE1"/>
    <w:rsid w:val="00781C46"/>
    <w:rsid w:val="00792817"/>
    <w:rsid w:val="007D6CC5"/>
    <w:rsid w:val="007E5E9B"/>
    <w:rsid w:val="00817AA9"/>
    <w:rsid w:val="008475C3"/>
    <w:rsid w:val="008A24EB"/>
    <w:rsid w:val="00910D24"/>
    <w:rsid w:val="0092656D"/>
    <w:rsid w:val="009B5566"/>
    <w:rsid w:val="009B6B58"/>
    <w:rsid w:val="009D1724"/>
    <w:rsid w:val="009E001B"/>
    <w:rsid w:val="00A51EAB"/>
    <w:rsid w:val="00AA48A6"/>
    <w:rsid w:val="00B01EB5"/>
    <w:rsid w:val="00B04D41"/>
    <w:rsid w:val="00B13C85"/>
    <w:rsid w:val="00B32052"/>
    <w:rsid w:val="00BA4A19"/>
    <w:rsid w:val="00BD0D7E"/>
    <w:rsid w:val="00C01ED7"/>
    <w:rsid w:val="00C60FDB"/>
    <w:rsid w:val="00C64EED"/>
    <w:rsid w:val="00C72DC2"/>
    <w:rsid w:val="00CB41F6"/>
    <w:rsid w:val="00D05FE9"/>
    <w:rsid w:val="00D31EBC"/>
    <w:rsid w:val="00D3253D"/>
    <w:rsid w:val="00D37774"/>
    <w:rsid w:val="00D80BC3"/>
    <w:rsid w:val="00D830BA"/>
    <w:rsid w:val="00DB61E2"/>
    <w:rsid w:val="00E241E7"/>
    <w:rsid w:val="00E913A6"/>
    <w:rsid w:val="00F05DFA"/>
    <w:rsid w:val="00F10A29"/>
    <w:rsid w:val="00F50631"/>
    <w:rsid w:val="00FC3D4C"/>
    <w:rsid w:val="00FD42AA"/>
    <w:rsid w:val="00FD6B3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Marquedecommentaire">
    <w:name w:val="annotation reference"/>
    <w:basedOn w:val="Policepardfaut"/>
    <w:uiPriority w:val="99"/>
    <w:semiHidden/>
    <w:unhideWhenUsed/>
    <w:rsid w:val="001D03CA"/>
    <w:rPr>
      <w:sz w:val="16"/>
      <w:szCs w:val="16"/>
    </w:rPr>
  </w:style>
  <w:style w:type="paragraph" w:styleId="Commentaire">
    <w:name w:val="annotation text"/>
    <w:basedOn w:val="Normal"/>
    <w:link w:val="CommentaireCar"/>
    <w:uiPriority w:val="99"/>
    <w:semiHidden/>
    <w:unhideWhenUsed/>
    <w:rsid w:val="001D03CA"/>
    <w:pPr>
      <w:spacing w:line="240" w:lineRule="auto"/>
    </w:pPr>
    <w:rPr>
      <w:sz w:val="20"/>
      <w:szCs w:val="20"/>
    </w:rPr>
  </w:style>
  <w:style w:type="character" w:customStyle="1" w:styleId="CommentaireCar">
    <w:name w:val="Commentaire Car"/>
    <w:basedOn w:val="Policepardfaut"/>
    <w:link w:val="Commentaire"/>
    <w:uiPriority w:val="99"/>
    <w:semiHidden/>
    <w:rsid w:val="001D03CA"/>
    <w:rPr>
      <w:sz w:val="20"/>
      <w:szCs w:val="20"/>
    </w:rPr>
  </w:style>
  <w:style w:type="paragraph" w:styleId="Objetducommentaire">
    <w:name w:val="annotation subject"/>
    <w:basedOn w:val="Commentaire"/>
    <w:next w:val="Commentaire"/>
    <w:link w:val="ObjetducommentaireCar"/>
    <w:uiPriority w:val="99"/>
    <w:semiHidden/>
    <w:unhideWhenUsed/>
    <w:rsid w:val="001D03CA"/>
    <w:rPr>
      <w:b/>
      <w:bCs/>
    </w:rPr>
  </w:style>
  <w:style w:type="character" w:customStyle="1" w:styleId="ObjetducommentaireCar">
    <w:name w:val="Objet du commentaire Car"/>
    <w:basedOn w:val="CommentaireCar"/>
    <w:link w:val="Objetducommentaire"/>
    <w:uiPriority w:val="99"/>
    <w:semiHidden/>
    <w:rsid w:val="001D03CA"/>
    <w:rPr>
      <w:b/>
      <w:bCs/>
      <w:sz w:val="20"/>
      <w:szCs w:val="20"/>
    </w:rPr>
  </w:style>
  <w:style w:type="paragraph" w:styleId="Textedebulles">
    <w:name w:val="Balloon Text"/>
    <w:basedOn w:val="Normal"/>
    <w:link w:val="TextedebullesCar"/>
    <w:uiPriority w:val="99"/>
    <w:semiHidden/>
    <w:unhideWhenUsed/>
    <w:rsid w:val="001D03CA"/>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1D03CA"/>
    <w:rPr>
      <w:rFonts w:ascii="Segoe UI" w:hAnsi="Segoe UI" w:cs="Segoe UI"/>
      <w:sz w:val="18"/>
      <w:szCs w:val="18"/>
    </w:rPr>
  </w:style>
  <w:style w:type="paragraph" w:styleId="Paragraphedeliste">
    <w:name w:val="List Paragraph"/>
    <w:basedOn w:val="Normal"/>
    <w:uiPriority w:val="34"/>
    <w:qFormat/>
    <w:rsid w:val="00D31EBC"/>
    <w:pPr>
      <w:ind w:left="720"/>
      <w:contextualSpacing/>
    </w:pPr>
  </w:style>
  <w:style w:type="paragraph" w:styleId="Sansinterligne">
    <w:name w:val="No Spacing"/>
    <w:uiPriority w:val="1"/>
    <w:qFormat/>
    <w:rsid w:val="00D3253D"/>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Marquedecommentaire">
    <w:name w:val="annotation reference"/>
    <w:basedOn w:val="Policepardfaut"/>
    <w:uiPriority w:val="99"/>
    <w:semiHidden/>
    <w:unhideWhenUsed/>
    <w:rsid w:val="001D03CA"/>
    <w:rPr>
      <w:sz w:val="16"/>
      <w:szCs w:val="16"/>
    </w:rPr>
  </w:style>
  <w:style w:type="paragraph" w:styleId="Commentaire">
    <w:name w:val="annotation text"/>
    <w:basedOn w:val="Normal"/>
    <w:link w:val="CommentaireCar"/>
    <w:uiPriority w:val="99"/>
    <w:semiHidden/>
    <w:unhideWhenUsed/>
    <w:rsid w:val="001D03CA"/>
    <w:pPr>
      <w:spacing w:line="240" w:lineRule="auto"/>
    </w:pPr>
    <w:rPr>
      <w:sz w:val="20"/>
      <w:szCs w:val="20"/>
    </w:rPr>
  </w:style>
  <w:style w:type="character" w:customStyle="1" w:styleId="CommentaireCar">
    <w:name w:val="Commentaire Car"/>
    <w:basedOn w:val="Policepardfaut"/>
    <w:link w:val="Commentaire"/>
    <w:uiPriority w:val="99"/>
    <w:semiHidden/>
    <w:rsid w:val="001D03CA"/>
    <w:rPr>
      <w:sz w:val="20"/>
      <w:szCs w:val="20"/>
    </w:rPr>
  </w:style>
  <w:style w:type="paragraph" w:styleId="Objetducommentaire">
    <w:name w:val="annotation subject"/>
    <w:basedOn w:val="Commentaire"/>
    <w:next w:val="Commentaire"/>
    <w:link w:val="ObjetducommentaireCar"/>
    <w:uiPriority w:val="99"/>
    <w:semiHidden/>
    <w:unhideWhenUsed/>
    <w:rsid w:val="001D03CA"/>
    <w:rPr>
      <w:b/>
      <w:bCs/>
    </w:rPr>
  </w:style>
  <w:style w:type="character" w:customStyle="1" w:styleId="ObjetducommentaireCar">
    <w:name w:val="Objet du commentaire Car"/>
    <w:basedOn w:val="CommentaireCar"/>
    <w:link w:val="Objetducommentaire"/>
    <w:uiPriority w:val="99"/>
    <w:semiHidden/>
    <w:rsid w:val="001D03CA"/>
    <w:rPr>
      <w:b/>
      <w:bCs/>
      <w:sz w:val="20"/>
      <w:szCs w:val="20"/>
    </w:rPr>
  </w:style>
  <w:style w:type="paragraph" w:styleId="Textedebulles">
    <w:name w:val="Balloon Text"/>
    <w:basedOn w:val="Normal"/>
    <w:link w:val="TextedebullesCar"/>
    <w:uiPriority w:val="99"/>
    <w:semiHidden/>
    <w:unhideWhenUsed/>
    <w:rsid w:val="001D03CA"/>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1D03CA"/>
    <w:rPr>
      <w:rFonts w:ascii="Segoe UI" w:hAnsi="Segoe UI" w:cs="Segoe UI"/>
      <w:sz w:val="18"/>
      <w:szCs w:val="18"/>
    </w:rPr>
  </w:style>
  <w:style w:type="paragraph" w:styleId="Paragraphedeliste">
    <w:name w:val="List Paragraph"/>
    <w:basedOn w:val="Normal"/>
    <w:uiPriority w:val="34"/>
    <w:qFormat/>
    <w:rsid w:val="00D31EBC"/>
    <w:pPr>
      <w:ind w:left="720"/>
      <w:contextualSpacing/>
    </w:pPr>
  </w:style>
  <w:style w:type="paragraph" w:styleId="Sansinterligne">
    <w:name w:val="No Spacing"/>
    <w:uiPriority w:val="1"/>
    <w:qFormat/>
    <w:rsid w:val="00D3253D"/>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microsoft.com/office/2007/relationships/stylesWithEffects" Target="stylesWithEffect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748</TotalTime>
  <Pages>16</Pages>
  <Words>3862</Words>
  <Characters>21247</Characters>
  <Application>Microsoft Office Word</Application>
  <DocSecurity>0</DocSecurity>
  <Lines>177</Lines>
  <Paragraphs>50</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25059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soffyann amdaa</dc:creator>
  <cp:keywords/>
  <dc:description/>
  <cp:lastModifiedBy>tra</cp:lastModifiedBy>
  <cp:revision>25</cp:revision>
  <dcterms:created xsi:type="dcterms:W3CDTF">2014-10-09T20:07:00Z</dcterms:created>
  <dcterms:modified xsi:type="dcterms:W3CDTF">2014-10-12T19:57:00Z</dcterms:modified>
</cp:coreProperties>
</file>